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(II) iodide, 0.1M in THF ALFAA22360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https://resds.com/document/samarium-ii-iodide-0-1m-in-thf-sds-avocado-research-chemicals-ltd-part-of-thermo-fisher-en-b9255a6370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   Creation Date 20-Aug-2009</w:t>
      </w:r>
    </w:p>
    <w:p>
      <w:r>
        <w:t xml:space="preserve">                                                                                                    Revision Date 03-Aug-2026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ALFAA22360</w:t>
      </w:r>
    </w:p>
    <w:p>
      <w:r>
        <w:t xml:space="preserve"/>
      </w:r>
    </w:p>
    <w:p>
      <w:r>
        <w:t xml:space="preserve">                  Samarium (II) iodide, 0.1M in THF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碘化钐(II)碘化钐(II)碘化钐(II)碘化钐(II)</w:t>
      </w:r>
    </w:p>
    <w:p>
      <w:r>
        <w:t xml:space="preserve">Product Description:            Samarium (II) iodide, 0.1M in THF</w:t>
      </w:r>
    </w:p>
    <w:p>
      <w:r>
        <w:t xml:space="preserve"/>
      </w:r>
    </w:p>
    <w:p>
      <w:r>
        <w:t xml:space="preserve">Cat No. :                        22360</w:t>
      </w:r>
    </w:p>
    <w:p>
      <w:r>
        <w:t xml:space="preserve">Molecular Formula                    I2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Clear Colorless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Highly flammable liquid and vapor. Causes serious eye irritation. Suspected of causing cancer. May cause respiratory irritation.</w:t>
      </w:r>
    </w:p>
    <w:p>
      <w:r>
        <w:t xml:space="preserve">   Harmful if swallowed. May cause drowsiness and dizziness. May form explosive peroxides.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2</w:t>
      </w:r>
    </w:p>
    <w:p>
      <w:r>
        <w:t xml:space="preserve">Acute Oral Toxicity                                                                Category 4</w:t>
      </w:r>
    </w:p>
    <w:p>
      <w:r>
        <w:t xml:space="preserve">Serious Eye Damage/Eye Irritation                                                  Category 2</w:t>
      </w:r>
    </w:p>
    <w:p>
      <w:r>
        <w:t xml:space="preserve">Carcinogenicity                 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ALFAA22360               SAFETY DATA SHEET                    Revision Date 03-Aug-2026Page 2 / 9</w:t>
      </w:r>
    </w:p>
    <w:p>
      <w:r>
        <w:t xml:space="preserve">                                   Samarium (II) iodide, 0.1M in THF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H225 - Highly flammable liquid and vapor</w:t>
      </w:r>
    </w:p>
    <w:p>
      <w:r>
        <w:t xml:space="preserve">H319 - Causes serious eye irritation</w:t>
      </w:r>
    </w:p>
    <w:p>
      <w:r>
        <w:t xml:space="preserve">H351 - Suspected of causing cancer</w:t>
      </w:r>
    </w:p>
    <w:p>
      <w:r>
        <w:t xml:space="preserve">H335 - May cause respiratory irritation</w:t>
      </w:r>
    </w:p>
    <w:p>
      <w:r>
        <w:t xml:space="preserve">H302 - Harmful if swallowed</w:t>
      </w:r>
    </w:p>
    <w:p>
      <w:r>
        <w:t xml:space="preserve">H336 - May cause drowsiness or dizziness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P242 - Use non-sparking tools</w:t>
      </w:r>
    </w:p>
    <w:p>
      <w:r>
        <w:t xml:space="preserve">P243 - Take action to prevent static discharges</w:t>
      </w:r>
    </w:p>
    <w:p>
      <w:r>
        <w:t xml:space="preserve">P260 - Do not breathe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eye protection/ face protection</w:t>
      </w:r>
    </w:p>
    <w:p>
      <w:r>
        <w:t xml:space="preserve">Response</w:t>
      </w:r>
    </w:p>
    <w:p>
      <w:r>
        <w:t xml:space="preserve">P301 + P312 - IF SWALLOWED: Call a POISON CENTER or doctor if you feel unwell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P308 + P313 - IF exposed or concerned: Get medical advice/attention</w:t>
      </w:r>
    </w:p>
    <w:p>
      <w:r>
        <w:t xml:space="preserve">P330 - Rinse mouth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Highly flammable. May form explosive peroxides.</w:t>
      </w:r>
    </w:p>
    <w:p>
      <w:r>
        <w:t xml:space="preserve">Health Hazards</w:t>
      </w:r>
    </w:p>
    <w:p>
      <w:r>
        <w:t xml:space="preserve">Causes serious eye irritation. Suspected of causing cancer. May cause respiratory irritation. Harmful if swallowed. May cause</w:t>
      </w:r>
    </w:p>
    <w:p>
      <w:r>
        <w:t xml:space="preserve">drowsiness or dizziness.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 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Tetrahydrofuran                                         109-99-9                   96</w:t>
      </w:r>
    </w:p>
    <w:p>
      <w:r>
        <w:t xml:space="preserve">                         Samarium iodide (SmI2)                                   32248-43-4                  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ALFAA22360               SAFETY DATA SHEET                    Revision Date 03-Aug-2026Page 3 / 9</w:t>
      </w:r>
    </w:p>
    <w:p>
      <w:r>
        <w:t xml:space="preserve">                                   Samarium (II) iodide, 0.1M in THF</w:t>
      </w:r>
    </w:p>
    <w:p>
      <w:r>
        <w:t xml:space="preserve">______________________________________________________________________________________________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Symptoms of overexposure may be headache, dizziness, tiredness, nausea and vomiting:</w:t>
      </w:r>
    </w:p>
    <w:p>
      <w:r>
        <w:t xml:space="preserve">Inhalation of high vapor concentrations may cause symptoms like headache, dizziness, tiredness, nausea and vomiting: Causes</w:t>
      </w:r>
    </w:p>
    <w:p>
      <w:r>
        <w:t xml:space="preserve">central nervous system depression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 Symptoms may be delayed.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spray, carbon dioxide (CO2), dry chemical, alcohol-resistant foam. Water mist may be used to cool closed containers.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Containers may explode when heated. Vapors may form explosive mixtures with air. Vapors may travel to source of</w:t>
      </w:r>
    </w:p>
    <w:p>
      <w:r>
        <w:t xml:space="preserve">ignition and flash back. May form explosive peroxides.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Remove all sources of ignition. Take precautionary</w:t>
      </w:r>
    </w:p>
    <w:p>
      <w:r>
        <w:t xml:space="preserve">measures against static discharges.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Remove all sources of ignition. Use</w:t>
      </w:r>
    </w:p>
    <w:p>
      <w:r>
        <w:t xml:space="preserve">spark-proof tools and explosion-proof equipment.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ALFAA22360               SAFETY DATA SHEET                    Revision Date 03-Aug-2026Page 4 / 9</w:t>
      </w:r>
    </w:p>
    <w:p>
      <w:r>
        <w:t xml:space="preserve">                                   Samarium (II) iodide, 0.1M in THF</w:t>
      </w:r>
    </w:p>
    <w:p>
      <w:r>
        <w:t xml:space="preserve">______________________________________________________________________________________________</w:t>
      </w:r>
    </w:p>
    <w:p>
      <w:r>
        <w:t xml:space="preserve">Ensure adequate ventilation. Wear personal protective equipment/face protection. Avoid ingestion and inhalation. Do not get in</w:t>
      </w:r>
    </w:p>
    <w:p>
      <w:r>
        <w:t xml:space="preserve">eyes, on skin, or on clothing. If peroxide formation is suspected, do not open or move container. Keep away from open flames, hot</w:t>
      </w:r>
    </w:p>
    <w:p>
      <w:r>
        <w:t xml:space="preserve">surfaces and sources of ignition. Use only non-sparking tools. To avoid ignition of vapors by static electricity discharge, all metal</w:t>
      </w:r>
    </w:p>
    <w:p>
      <w:r>
        <w:t xml:space="preserve">parts of the equipment must be grounded. Take precautionary measures against static discharges.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Keep away from heat, sparks and flame. Shelf life 12</w:t>
      </w:r>
    </w:p>
    <w:p>
      <w:r>
        <w:t xml:space="preserve">months. May form explosive peroxides on prolonged storage. Containers should be dated when opened and tested periodically for</w:t>
      </w:r>
    </w:p>
    <w:p>
      <w:r>
        <w:t xml:space="preserve">the presence of peroxides. Should crystals form in a peroxidizable liquid, peroxidation may have occurred and the product should</w:t>
      </w:r>
    </w:p>
    <w:p>
      <w:r>
        <w:t xml:space="preserve">be considered extremely dangerous. In this instance, the container should only be opened remotely by professionals.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Tetrahydrofuran         TWA: 300 mg/m3          TWA: 50 ppm         (Vacated) TWA: 200 ppm       IDLH: 2000 ppm</w:t>
      </w:r>
    </w:p>
    <w:p>
      <w:r>
        <w:t xml:space="preserve">                                                    STEL: 100 ppm       (Vacated) TWA: 590 mg/m3      TWA: 200 ppm</w:t>
      </w:r>
    </w:p>
    <w:p>
      <w:r>
        <w:t xml:space="preserve">                                                                 Skin             (Vacated) STEL: 250 ppm      TWA: 590 mg/m3</w:t>
      </w:r>
    </w:p>
    <w:p>
      <w:r>
        <w:t xml:space="preserve">                                                                                  (Vacated) STEL: 735 mg/m3      STEL: 250 ppm</w:t>
      </w:r>
    </w:p>
    <w:p>
      <w:r>
        <w:t xml:space="preserve">                                                                    TWA: 200 ppm          STEL: 735 mg/m3</w:t>
      </w:r>
    </w:p>
    <w:p>
      <w:r>
        <w:t xml:space="preserve">                                                                   TWA: 590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Tetrahydrofuran          TWA: 200 ppm          TWA: 200 ppm         TWA: 50 ppm (8h)       STEL: 100 ppm 15 min</w:t>
      </w:r>
    </w:p>
    <w:p>
      <w:r>
        <w:t xml:space="preserve">                         TWA: 590 mg/m3                            TWA: 150 mg/m3 (8h)     STEL: 300 mg/m3 15 min</w:t>
      </w:r>
    </w:p>
    <w:p>
      <w:r>
        <w:t xml:space="preserve">                             STEL: 250 ppm                               STEL: 100 ppm (15min)      TWA: 50 ppm 8 hr</w:t>
      </w:r>
    </w:p>
    <w:p>
      <w:r>
        <w:t xml:space="preserve">                            STEL: 737 mg/m3                              STEL: 300 mg/m3 (15min)    TWA: 150 mg/m3 8 hr</w:t>
      </w:r>
    </w:p>
    <w:p>
      <w:r>
        <w:t xml:space="preserve">                                                                                            Skin                       Skin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MDHS70 General methods for sampling airborne gases and vapours MDHS 88</w:t>
      </w:r>
    </w:p>
    <w:p>
      <w:r>
        <w:t xml:space="preserve">Volatile organic compounds in air. Laboratory method using diffusive samplers, solvent desorption and gas chromatography MDHS</w:t>
      </w:r>
    </w:p>
    <w:p>
      <w:r>
        <w:t xml:space="preserve">96 Volatile organic compounds in air - Laboratory method using pumped solid sorbent tubes, solvent desorption and gas</w:t>
      </w:r>
    </w:p>
    <w:p>
      <w:r>
        <w:t xml:space="preserve">chromatography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Use explosion-proof electrical/ventilating/lighting equipment. Wherever possible, engineering control measures</w:t>
      </w:r>
    </w:p>
    <w:p>
      <w:r>
        <w:t xml:space="preserve">such as the isolation or enclosure of the process, the introduction of process or equipment changes to minimise release or contact,</w:t>
      </w:r>
    </w:p>
    <w:p>
      <w:r>
        <w:t xml:space="preserve">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Butyl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    Neoprene gloves</w:t>
      </w:r>
    </w:p>
    <w:p>
      <w:r>
        <w:t xml:space="preserve">Inspect gloves before use.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ALFAA22360               SAFETY DATA SHEET                    Revision Date 03-Aug-2026Page 5 / 9</w:t>
      </w:r>
    </w:p>
    <w:p>
      <w:r>
        <w:t xml:space="preserve">                                   Samarium (II) iodide, 0.1M in THF</w:t>
      </w:r>
    </w:p>
    <w:p>
      <w:r>
        <w:t xml:space="preserve">______________________________________________________________________________________________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low boiling organic solvent Type AX Brown conforming to</w:t>
      </w:r>
    </w:p>
    <w:p>
      <w:r>
        <w:t xml:space="preserve">                            EN371 or Organic gases and vapours filter Type A Brown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 Colorless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   -17 °C  / 1.4 °F     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0.9222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Tetrahydrofuran                     0.45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                                   Vapors may form explosive mixtures with air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  I2 Sm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ALFAA22360               SAFETY DATA SHEET                    Revision Date 03-Aug-2026Page 6 / 9</w:t>
      </w:r>
    </w:p>
    <w:p>
      <w:r>
        <w:t xml:space="preserve">                                   Samarium (II) iodide, 0.1M in THF</w:t>
      </w:r>
    </w:p>
    <w:p>
      <w:r>
        <w:t xml:space="preserve">______________________________________________________________________________________________</w:t>
      </w:r>
    </w:p>
    <w:p>
      <w:r>
        <w:t xml:space="preserve">Molecular Weight                  404.17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May form explosive peroxides.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may occur.</w:t>
      </w:r>
    </w:p>
    <w:p>
      <w:r>
        <w:t xml:space="preserve"/>
      </w:r>
    </w:p>
    <w:p>
      <w:r>
        <w:t xml:space="preserve">Conditions to Avoid                 Incompatible products. Excess heat. Keep away from open flames, hot surfaces and</w:t>
      </w:r>
    </w:p>
    <w:p>
      <w:r>
        <w:t xml:space="preserve">                                   sources of ignition. Exposure to moist air or water. Exposure to air.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Tetrahydrofuran                 1650 mg/kg ( Rat )          &gt; 2000 mg/kg (Rabbit)          180 mg/L  ( Rat ) 1 h</w:t>
      </w:r>
    </w:p>
    <w:p>
      <w:r>
        <w:t xml:space="preserve">                                                                                                            53.9 mg/L  ( Rat ) 4 h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           Component                      Test method                  Test species                 Study result</w:t>
      </w:r>
    </w:p>
    <w:p>
      <w:r>
        <w:t xml:space="preserve">             Tetrahydrofuran                 Local Lymph Node Assay             mouse                       non-sensitising</w:t>
      </w:r>
    </w:p>
    <w:p>
      <w:r>
        <w:t xml:space="preserve">             109-99-9 ( 96 )           OECD Test Guideline 429</w:t>
      </w:r>
    </w:p>
    <w:p>
      <w:r>
        <w:t xml:space="preserve"/>
      </w:r>
    </w:p>
    <w:p>
      <w:r>
        <w:t xml:space="preserve">                           No information available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           Component                      Test method                  Test species                 Study result</w:t>
      </w:r>
    </w:p>
    <w:p>
      <w:r>
        <w:t xml:space="preserve">             Tetrahydrofuran           OECD Test Guideline 476                     in vivo                         negative</w:t>
      </w:r>
    </w:p>
    <w:p>
      <w:r>
        <w:t xml:space="preserve">             109-99-9 ( 96 )                Gene cell mutation               Mammalian</w:t>
      </w:r>
    </w:p>
    <w:p>
      <w:r>
        <w:t xml:space="preserve">                                                             ------------------------------------------</w:t>
      </w:r>
    </w:p>
    <w:p>
      <w:r>
        <w:t xml:space="preserve">                              OECD Test Guideline 473       ------------------------------------------    ------------------------------------------</w:t>
      </w:r>
    </w:p>
    <w:p>
      <w:r>
        <w:t xml:space="preserve">                                    Chromosomal aberration assay                 in vitro                         negative</w:t>
      </w:r>
    </w:p>
    <w:p>
      <w:r>
        <w:t xml:space="preserve">                                                                     Mammalian</w:t>
      </w:r>
    </w:p>
    <w:p>
      <w:r>
        <w:t xml:space="preserve"/>
      </w:r>
    </w:p>
    <w:p>
      <w:r>
        <w:t xml:space="preserve">                                  Mutagenic effects have occured in microorganisms</w:t>
      </w:r>
    </w:p>
    <w:p>
      <w:r>
        <w:t xml:space="preserve"/>
      </w:r>
    </w:p>
    <w:p>
      <w:r>
        <w:t xml:space="preserve">(f) carcinogenicity;                 Category 2</w:t>
      </w:r>
    </w:p>
    <w:p>
      <w:r>
        <w:t xml:space="preserve"/>
      </w:r>
    </w:p>
    <w:p>
      <w:r>
        <w:t xml:space="preserve">                                      Limited evidence of a carcinogenic effect The table below indicates whether each agency</w:t>
      </w:r>
    </w:p>
    <w:p>
      <w:r>
        <w:t xml:space="preserve">                                has listed any ingredient as a carcinogen</w:t>
      </w:r>
    </w:p>
    <w:p>
      <w:r>
        <w:t xml:space="preserve"/>
      </w:r>
    </w:p>
    <w:p>
      <w:r>
        <w:t xml:space="preserve">        Component               EU               UK               Germany               IARC</w:t>
      </w:r>
    </w:p>
    <w:p>
      <w:r>
        <w:t xml:space="preserve">         Tetrahydrofuran                                                                                  Group 2B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ALFAA22360               SAFETY DATA SHEET                    Revision Date 03-Aug-2026Page 7 / 9</w:t>
      </w:r>
    </w:p>
    <w:p>
      <w:r>
        <w:t xml:space="preserve">                                   Samarium (II) iodide, 0.1M in THF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>           Component                      Test method             Test species / Duration            Study result</w:t>
      </w:r>
    </w:p>
    <w:p>
      <w:r>
        <w:t xml:space="preserve">             Tetrahydrofuran           OECD Test Guideline 416           Rat 2 Generation          NOAEL = 3,000 ppm</w:t>
      </w:r>
    </w:p>
    <w:p>
      <w:r>
        <w:t xml:space="preserve">             109-99-9 ( 96 )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>                                      Central nervous system (CNS)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Based on available data, the classification criteria are not met</w:t>
      </w:r>
    </w:p>
    <w:p>
      <w:r>
        <w:t xml:space="preserve"/>
      </w:r>
    </w:p>
    <w:p>
      <w:r>
        <w:t xml:space="preserve">Symptoms  / effects,both acute and Symptoms of overexposure may be headache, dizziness, tiredness, nausea and vomiting:</w:t>
      </w:r>
    </w:p>
    <w:p>
      <w:r>
        <w:t xml:space="preserve">delayed                                Inhalation of high vapor concentrations may cause symptoms like headache, dizziness,</w:t>
      </w:r>
    </w:p>
    <w:p>
      <w:r>
        <w:t xml:space="preserve">                                        tiredness, nausea and vomiting: Causes central nervous system depression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Do not flush into surface water or sanitary sewer system. Do not</w:t>
      </w:r>
    </w:p>
    <w:p>
      <w:r>
        <w:t xml:space="preserve">                                     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Tetrahydrofuran            2160 mg/l LC50 = 96 h  EC50 48 h 3485 mg/l</w:t>
      </w:r>
    </w:p>
    <w:p>
      <w:r>
        <w:t xml:space="preserve">                                       Pimephales promelas  EC50: &gt;10000 mg/L/24h</w:t>
      </w:r>
    </w:p>
    <w:p>
      <w:r>
        <w:t xml:space="preserve">                                         Leuciscus idus: LC50:</w:t>
      </w:r>
    </w:p>
    <w:p>
      <w:r>
        <w:t xml:space="preserve">                                       2820 mg/L/48h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Persistence is unlikely, Miscible with water,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  Tetrahydrofuran                                  0.45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</w:t>
      </w:r>
    </w:p>
    <w:p>
      <w:r>
        <w:t xml:space="preserve">           Component            EU - Endocrine Disrupters   EU - Endocrine Disruptors -   Japan - Endocrine Disruptor</w:t>
      </w:r>
    </w:p>
    <w:p>
      <w:r>
        <w:t xml:space="preserve">                                            Candidate List            Evaluated Substances              Information</w:t>
      </w:r>
    </w:p>
    <w:p>
      <w:r>
        <w:t xml:space="preserve">             Tetrahydrofuran                 Group III Chemical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ALFAA22360               SAFETY DATA SHEET                    Revision Date 03-Aug-2026Page 8 / 9</w:t>
      </w:r>
    </w:p>
    <w:p>
      <w:r>
        <w:t xml:space="preserve">                                   Samarium (II) iodide, 0.1M in THF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Can be landfilled or incinerated, when in</w:t>
      </w:r>
    </w:p>
    <w:p>
      <w:r>
        <w:t xml:space="preserve">                                  compliance with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UN2056</w:t>
      </w:r>
    </w:p>
    <w:p>
      <w:r>
        <w:t xml:space="preserve">Proper Shipping Name          TETRAHYDROFURAN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UN2056</w:t>
      </w:r>
    </w:p>
    <w:p>
      <w:r>
        <w:t xml:space="preserve">Proper Shipping Name          TETRAHYDROFURAN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UN2056</w:t>
      </w:r>
    </w:p>
    <w:p>
      <w:r>
        <w:t xml:space="preserve">Proper Shipping Name          TETRAHYDROFURAN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Tetrahydrofuran      X        X       X      203-726-8    X      X      X      X      X      X     KE-33454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20-Aug-2009</w:t>
      </w:r>
    </w:p>
    <w:p>
      <w:r>
        <w:t xml:space="preserve">Revision Date                     03-Aug-2026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ALFAA22360               SAFETY DATA SHEET                    Revision Date 03-Aug-2026Page 9 / 9</w:t>
      </w:r>
    </w:p>
    <w:p>
      <w:r>
        <w:t xml:space="preserve">                                   Samarium (II) iodide, 0.1M in THF</w:t>
      </w:r>
    </w:p>
    <w:p>
      <w:r>
        <w:t xml:space="preserve">______________________________________________________________________________________________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Fire prevention and fighting, identifying hazards and risks, static electricity, explosive atmospheres posed by vapours and dusts.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