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Tellurium-120 SDS</w:t>
      </w:r>
    </w:p>
    <w:p>
      <w:r>
        <w:t xml:space="preserve">Publisher: Neonest AB</w:t>
      </w:r>
    </w:p>
    <w:p>
      <w:r>
        <w:t xml:space="preserve">Source: https://resds.com/document/tellurium-120-sds-te-120-194d15808e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1: Identification of the Substance/Mixture and of the Company/Undertaking</w:t>
      </w:r>
    </w:p>
    <w:p>
      <w:r>
        <w:t xml:space="preserve"/>
      </w:r>
    </w:p>
    <w:p>
      <w:r>
        <w:t xml:space="preserve">Product Identifier:</w:t>
      </w:r>
    </w:p>
    <w:p>
      <w:r>
        <w:t xml:space="preserve">Identification as on the label/Trade name: Tellurium Metal Powder, Enriched Tellurium.</w:t>
      </w:r>
    </w:p>
    <w:p>
      <w:r>
        <w:t xml:space="preserve">Molecular weight: 127.60</w:t>
      </w:r>
    </w:p>
    <w:p>
      <w:r>
        <w:t xml:space="preserve">Chemical formula: Te</w:t>
      </w:r>
    </w:p>
    <w:p>
      <w:r>
        <w:t xml:space="preserve">Synonyms: None.</w:t>
      </w:r>
    </w:p>
    <w:p>
      <w:r>
        <w:t xml:space="preserve"/>
      </w:r>
    </w:p>
    <w:p>
      <w:r>
        <w:t xml:space="preserve"/>
      </w:r>
    </w:p>
    <w:p>
      <w:r>
        <w:t xml:space="preserve">Details of the supplier of the Safety Data Sheet:</w:t>
      </w:r>
    </w:p>
    <w:p>
      <w:r>
        <w:t xml:space="preserve">Neonest AB</w:t>
      </w:r>
    </w:p>
    <w:p>
      <w:r>
        <w:t xml:space="preserve">Storgatan 70C, Solna</w:t>
      </w:r>
    </w:p>
    <w:p>
      <w:r>
        <w:t xml:space="preserve">SE-17152</w:t>
      </w:r>
    </w:p>
    <w:p>
      <w:r>
        <w:t xml:space="preserve">Sweden</w:t>
      </w:r>
    </w:p>
    <w:p>
      <w:r>
        <w:t xml:space="preserve"/>
      </w:r>
    </w:p>
    <w:p>
      <w:r>
        <w:t xml:space="preserve">Contact details:</w:t>
      </w:r>
    </w:p>
    <w:p>
      <w:r>
        <w:t xml:space="preserve">+46-76-219-9731</w:t>
      </w:r>
    </w:p>
    <w:p>
      <w:r>
        <w:t xml:space="preserve"/>
      </w:r>
    </w:p>
    <w:p>
      <w:r>
        <w:t xml:space="preserve">24-hour Emergency Contact:</w:t>
      </w:r>
    </w:p>
    <w:p>
      <w:r>
        <w:t xml:space="preserve">Swedish Poisons Centre</w:t>
      </w:r>
    </w:p>
    <w:p>
      <w:r>
        <w:t xml:space="preserve">Phone: 112 - Ask for Poisons Information, 112 – begär Giftinformation.</w:t>
      </w:r>
    </w:p>
    <w:p>
      <w:r>
        <w:t xml:space="preserve"/>
      </w:r>
    </w:p>
    <w:p>
      <w:r>
        <w:t xml:space="preserve">Other International Contacts:</w:t>
      </w:r>
    </w:p>
    <w:p>
      <w:r>
        <w:t xml:space="preserve">CHEMTREC 24-hour: +1-703-741-5500 (US + Worldwide)</w:t>
      </w:r>
    </w:p>
    <w:p>
      <w:r>
        <w:t xml:space="preserve">NHS: 111 (UK)</w:t>
      </w:r>
    </w:p>
    <w:p>
      <w:r>
        <w:t xml:space="preserve">Charite: +49 30 450 531 000 (Netherlands)</w:t>
      </w:r>
    </w:p>
    <w:p>
      <w:r>
        <w:t xml:space="preserve">INTCF: +34 917689800 (Spain)</w:t>
      </w:r>
    </w:p>
    <w:p>
      <w:r>
        <w:t xml:space="preserve">CapTv: +33 1 40 05 48 48 (France)</w:t>
      </w:r>
    </w:p>
    <w:p>
      <w:r>
        <w:t xml:space="preserve"/>
      </w:r>
    </w:p>
    <w:p>
      <w:r>
        <w:t xml:space="preserve"/>
      </w:r>
    </w:p>
    <w:p>
      <w:r>
        <w:t xml:space="preserve">Section 2: Hazards Identification</w:t>
      </w:r>
    </w:p>
    <w:p>
      <w:r>
        <w:t xml:space="preserve"/>
      </w:r>
    </w:p>
    <w:p>
      <w:r>
        <w:t xml:space="preserve">Classification of the substances or mixture:</w:t>
      </w:r>
    </w:p>
    <w:p>
      <w:r>
        <w:t xml:space="preserve">The mixture is classified according to: Regulation EC 1272/2008 [EU-GHS/CLP]</w:t>
      </w:r>
    </w:p>
    <w:p>
      <w:r>
        <w:t xml:space="preserve"/>
      </w:r>
    </w:p>
    <w:p>
      <w:r>
        <w:t xml:space="preserve">Hazard classes/Hazard categories:                             Hazard statement:</w:t>
      </w:r>
    </w:p>
    <w:p>
      <w:r>
        <w:t xml:space="preserve">Skin Sensitizer (Category 1B)                                 H317</w:t>
      </w:r>
    </w:p>
    <w:p>
      <w:r>
        <w:t xml:space="preserve">Acute Toxicity, Inhalation (Category 4)                       H332</w:t>
      </w:r>
    </w:p>
    <w:p>
      <w:r>
        <w:t xml:space="preserve">Reproductive Toxicity (Category 1B                            H360</w:t>
      </w:r>
    </w:p>
    <w:p>
      <w:r>
        <w:t xml:space="preserve">Aquatic Chronic (Category 4)                                  H413</w:t>
      </w:r>
    </w:p>
    <w:p>
      <w:r>
        <w:t xml:space="preserve"/>
      </w:r>
    </w:p>
    <w:p>
      <w:r>
        <w:t xml:space="preserve"/>
      </w:r>
    </w:p>
    <w:p>
      <w:r>
        <w:t xml:space="preserve">Label elements:</w:t>
      </w:r>
    </w:p>
    <w:p>
      <w:r>
        <w:t xml:space="preserve">Hazard pictograms: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1/10</w:t>
      </w:r>
    </w:p>
    <w:p>
      <w:r>
        <w:rPr>
          <w:b/>
        </w:rPr>
        <w:t xml:space="preserve">Page 2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Powder, Enriched Tellurium Metal Powder</w:t>
      </w:r>
    </w:p>
    <w:p>
      <w:r>
        <w:t xml:space="preserve">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First Print Date: 5-Mar-2015</w:t>
      </w:r>
    </w:p>
    <w:p>
      <w:r>
        <w:t xml:space="preserve">                                                                            Revision Date: 24-Aug-2019</w:t>
      </w:r>
    </w:p>
    <w:p>
      <w:r>
        <w:t xml:space="preserve">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Signal Words: Danger.</w:t>
      </w:r>
    </w:p>
    <w:p>
      <w:r>
        <w:t xml:space="preserve">Hazard Statements: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/>
      </w:r>
    </w:p>
    <w:p>
      <w:r>
        <w:t xml:space="preserve">Precautionary Statements:</w:t>
      </w:r>
    </w:p>
    <w:p>
      <w:r>
        <w:t xml:space="preserve">P201 Obtain special instructions before use.</w:t>
      </w:r>
    </w:p>
    <w:p>
      <w:r>
        <w:t xml:space="preserve">P202 Do not handle until all safety precautions have been read and understood.</w:t>
      </w:r>
    </w:p>
    <w:p>
      <w:r>
        <w:t xml:space="preserve">P260 Do not breathe dust.</w:t>
      </w:r>
    </w:p>
    <w:p>
      <w:r>
        <w:t xml:space="preserve">P270 Do not eat, drink or smoke when using this product.</w:t>
      </w:r>
    </w:p>
    <w:p>
      <w:r>
        <w:t xml:space="preserve">P271 Use only outdoors or in a well-ventilated area.</w:t>
      </w:r>
    </w:p>
    <w:p>
      <w:r>
        <w:t xml:space="preserve">P273 Avoid release to the environment.</w:t>
      </w:r>
    </w:p>
    <w:p>
      <w:r>
        <w:t xml:space="preserve">P280 Wear protective gloves/protective clothing.</w:t>
      </w:r>
    </w:p>
    <w:p>
      <w:r>
        <w:t xml:space="preserve">P302 + P352 IF ON SKIN: Wash with plenty of water.</w:t>
      </w:r>
    </w:p>
    <w:p>
      <w:r>
        <w:t xml:space="preserve">P304 + P340 IF INHALED: Remove person to fresh air and keep comfortable for breathing.</w:t>
      </w:r>
    </w:p>
    <w:p>
      <w:r>
        <w:t xml:space="preserve">P308 + P313 IF exposed or concerned: Get medical advice/attention.</w:t>
      </w:r>
    </w:p>
    <w:p>
      <w:r>
        <w:t xml:space="preserve">P333 + P313 If skin irritation or rash occurs: Get medical advice/attention.</w:t>
      </w:r>
    </w:p>
    <w:p>
      <w:r>
        <w:t xml:space="preserve">P403 + P233 Store in a well-ventilated place. Keep container tightly closed.</w:t>
      </w:r>
    </w:p>
    <w:p>
      <w:r>
        <w:t xml:space="preserve">P405 Store locked up.</w:t>
      </w:r>
    </w:p>
    <w:p>
      <w:r>
        <w:t xml:space="preserve">P501 Dispose of contents/container in accordance with local and national regulations.</w:t>
      </w:r>
    </w:p>
    <w:p>
      <w:r>
        <w:t xml:space="preserve">Other hazards: None known.</w:t>
      </w:r>
    </w:p>
    <w:p>
      <w:r>
        <w:t xml:space="preserve"/>
      </w:r>
    </w:p>
    <w:p>
      <w:r>
        <w:t xml:space="preserve"/>
      </w:r>
    </w:p>
    <w:p>
      <w:r>
        <w:t xml:space="preserve">Section 3: Composition/Information on Ingredients</w:t>
      </w:r>
    </w:p>
    <w:p>
      <w:r>
        <w:t xml:space="preserve"/>
      </w:r>
    </w:p>
    <w:p>
      <w:r>
        <w:t xml:space="preserve">Substance/Mixture: Substance.</w:t>
      </w:r>
    </w:p>
    <w:p>
      <w:r>
        <w:t xml:space="preserve">Ingredients:</w:t>
      </w:r>
    </w:p>
    <w:p>
      <w:r>
        <w:t xml:space="preserve"/>
      </w:r>
    </w:p>
    <w:p>
      <w:r>
        <w:t xml:space="preserve">                                            CAS-No.             Molecular       Concentration              Classification</w:t>
      </w:r>
    </w:p>
    <w:p>
      <w:r>
        <w:t xml:space="preserve"> Substance name (IUPAC/EC)</w:t>
      </w:r>
    </w:p>
    <w:p>
      <w:r>
        <w:t xml:space="preserve">                                             EC-No.              weight          % by weight               EC1272/2008</w:t>
      </w:r>
    </w:p>
    <w:p>
      <w:r>
        <w:t xml:space="preserve">                                                                                                       Skin Sens. 1B    H317</w:t>
      </w:r>
    </w:p>
    <w:p>
      <w:r>
        <w:t xml:space="preserve">                                          13494-80-9</w:t>
      </w:r>
    </w:p>
    <w:p>
      <w:r>
        <w:t xml:space="preserve">                                                                                                       Acute Tox. 4     H332</w:t>
      </w:r>
    </w:p>
    <w:p>
      <w:r>
        <w:t xml:space="preserve"> Tellurium                                                       127.60               &gt;99%</w:t>
      </w:r>
    </w:p>
    <w:p>
      <w:r>
        <w:t xml:space="preserve">                                                                                                       Repr. 1B H360 H360</w:t>
      </w:r>
    </w:p>
    <w:p>
      <w:r>
        <w:t xml:space="preserve">                                           236-813-4</w:t>
      </w:r>
    </w:p>
    <w:p>
      <w:r>
        <w:t xml:space="preserve">                                                                                                       Aquatic Chronic 4H413</w:t>
      </w:r>
    </w:p>
    <w:p>
      <w:r>
        <w:t xml:space="preserve"/>
      </w:r>
    </w:p>
    <w:p>
      <w:r>
        <w:t xml:space="preserve">For explanation of abbreviations see Section 16.</w:t>
      </w:r>
    </w:p>
    <w:p>
      <w:r>
        <w:t xml:space="preserve"/>
      </w:r>
    </w:p>
    <w:p>
      <w:r>
        <w:t xml:space="preserve"/>
      </w:r>
    </w:p>
    <w:p>
      <w:r>
        <w:t xml:space="preserve">Section 4: First-Aid Measures</w:t>
      </w:r>
    </w:p>
    <w:p>
      <w:r>
        <w:t xml:space="preserve"/>
      </w:r>
    </w:p>
    <w:p>
      <w:r>
        <w:t xml:space="preserve">Description of first aid measures: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https://www.buyisotope.com                 Page 2/10</w:t>
      </w:r>
    </w:p>
    <w:p>
      <w:r>
        <w:rPr>
          <w:b/>
        </w:rPr>
        <w:t xml:space="preserve">Page 3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   Powder, Enriched Tellurium Metal Powder</w:t>
      </w:r>
    </w:p>
    <w:p>
      <w:r>
        <w:t xml:space="preserve">   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   First Print Date: 5-Mar-2015</w:t>
      </w:r>
    </w:p>
    <w:p>
      <w:r>
        <w:t xml:space="preserve">                                                                              Revision Date: 24-Aug-2019</w:t>
      </w:r>
    </w:p>
    <w:p>
      <w:r>
        <w:t xml:space="preserve">   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In case of inhalation: If inhaled, remove to fresh air. If not breathing, give artificial respiration. If breathing is difficult,</w:t>
      </w:r>
    </w:p>
    <w:p>
      <w:r>
        <w:t xml:space="preserve">give oxygen.</w:t>
      </w:r>
    </w:p>
    <w:p>
      <w:r>
        <w:t xml:space="preserve">In case of skin contact: In case of contact, immediately wash skin with soap and copious amounts of water.</w:t>
      </w:r>
    </w:p>
    <w:p>
      <w:r>
        <w:t xml:space="preserve">In case of eye contact: Contamination of the eyes should be treated by immediate and prolonged irrigation with</w:t>
      </w:r>
    </w:p>
    <w:p>
      <w:r>
        <w:t xml:space="preserve">copious amounts of water. Assure adequate flushing of the eyes by separating the eyelids with fingers.</w:t>
      </w:r>
    </w:p>
    <w:p>
      <w:r>
        <w:t xml:space="preserve">In case of ingestion: If swallowed, wash out mouth with water, provided person is conscious. Call a physician. Never</w:t>
      </w:r>
    </w:p>
    <w:p>
      <w:r>
        <w:t xml:space="preserve">give anything by mouth to an unconscious person.</w:t>
      </w:r>
    </w:p>
    <w:p>
      <w:r>
        <w:t xml:space="preserve"/>
      </w:r>
    </w:p>
    <w:p>
      <w:r>
        <w:t xml:space="preserve">Most important symptoms and effects, both acute and delayed:</w:t>
      </w:r>
    </w:p>
    <w:p>
      <w:r>
        <w:t xml:space="preserve">Inhalation: Inhalation may result in spasm, inflammation and edema of the larynx and bronchi, chemical pneumonitis</w:t>
      </w:r>
    </w:p>
    <w:p>
      <w:r>
        <w:t xml:space="preserve">and pulmonary edema.</w:t>
      </w:r>
    </w:p>
    <w:p>
      <w:r>
        <w:t xml:space="preserve">Skin contact: Very toxic in contact with skin.</w:t>
      </w:r>
    </w:p>
    <w:p>
      <w:r>
        <w:t xml:space="preserve">Ingestion: Very toxic if swallowed.</w:t>
      </w:r>
    </w:p>
    <w:p>
      <w:r>
        <w:t xml:space="preserve">Indication of any immediate medical attention and special treatment needed: Treat symptomatically. Show this</w:t>
      </w:r>
    </w:p>
    <w:p>
      <w:r>
        <w:t xml:space="preserve">safety data sheet to a physician or emergency room.</w:t>
      </w:r>
    </w:p>
    <w:p>
      <w:r>
        <w:t xml:space="preserve"/>
      </w:r>
    </w:p>
    <w:p>
      <w:r>
        <w:t xml:space="preserve"/>
      </w:r>
    </w:p>
    <w:p>
      <w:r>
        <w:t xml:space="preserve">Section 5: Fire-Fighting Measures</w:t>
      </w:r>
    </w:p>
    <w:p>
      <w:r>
        <w:t xml:space="preserve"/>
      </w:r>
    </w:p>
    <w:p>
      <w:r>
        <w:t xml:space="preserve">Extinguisher media:</w:t>
      </w:r>
    </w:p>
    <w:p>
      <w:r>
        <w:t xml:space="preserve">Suitable extinguisher media: Use water spray, alcohol resistant foam, dry chemical powder or carbon dioxide.</w:t>
      </w:r>
    </w:p>
    <w:p>
      <w:r>
        <w:t xml:space="preserve">Unsuitable extinguishing media: None known.</w:t>
      </w:r>
    </w:p>
    <w:p>
      <w:r>
        <w:t xml:space="preserve">Special hazards arising from the mixture: Tellurium oxides. This material, like most materials in powder form, is</w:t>
      </w:r>
    </w:p>
    <w:p>
      <w:r>
        <w:t xml:space="preserve">capable of creating a dust explosion. Flammable solid. Emits toxic fumes under fire conditions.</w:t>
      </w:r>
    </w:p>
    <w:p>
      <w:r>
        <w:t xml:space="preserve">Advice for fire-fighters: Wear self-contained breathing apparatus and protective clothing to prevent contact with skin</w:t>
      </w:r>
    </w:p>
    <w:p>
      <w:r>
        <w:t xml:space="preserve">and eyes.</w:t>
      </w:r>
    </w:p>
    <w:p>
      <w:r>
        <w:t xml:space="preserve">Further information: Standard procedure for chemical fires. Use extinguishing measures that are appropriate to local</w:t>
      </w:r>
    </w:p>
    <w:p>
      <w:r>
        <w:t xml:space="preserve">circumstances and the surrounding environment.</w:t>
      </w:r>
    </w:p>
    <w:p>
      <w:r>
        <w:t xml:space="preserve"/>
      </w:r>
    </w:p>
    <w:p>
      <w:r>
        <w:t xml:space="preserve"/>
      </w:r>
    </w:p>
    <w:p>
      <w:r>
        <w:t xml:space="preserve">Section 6: Accidental Release Measures</w:t>
      </w:r>
    </w:p>
    <w:p>
      <w:r>
        <w:t xml:space="preserve"/>
      </w:r>
    </w:p>
    <w:p>
      <w:r>
        <w:t xml:space="preserve">Personal precautions, protective equipment and emergency procedures:</w:t>
      </w:r>
    </w:p>
    <w:p>
      <w:r>
        <w:t xml:space="preserve">Personal precautions: Evacuate area. Shut off all sources of ignition. Use non-sparking tools. Wear self-contained</w:t>
      </w:r>
    </w:p>
    <w:p>
      <w:r>
        <w:t xml:space="preserve">breathing apparatus, rubber boots and heavy rubber gloves.</w:t>
      </w:r>
    </w:p>
    <w:p>
      <w:r>
        <w:t xml:space="preserve">Environmental precautions: Prevent product from entering drains. Prevent further leakage or spillage if safe to do so.</w:t>
      </w:r>
    </w:p>
    <w:p>
      <w:r>
        <w:t xml:space="preserve">Local authorities should be advised if significant spillages cannot be contained.</w:t>
      </w:r>
    </w:p>
    <w:p>
      <w:r>
        <w:t xml:space="preserve"/>
      </w:r>
    </w:p>
    <w:p>
      <w:r>
        <w:t xml:space="preserve">Methods for containment and cleaning up:</w:t>
      </w:r>
    </w:p>
    <w:p>
      <w:r>
        <w:t xml:space="preserve">Methods for cleaning up: Sweep up, place in a bag and hold for waste disposal. Avoid raising dust. Ventilate area and</w:t>
      </w:r>
    </w:p>
    <w:p>
      <w:r>
        <w:t xml:space="preserve">wash spill site after material pickup is complete.</w:t>
      </w:r>
    </w:p>
    <w:p>
      <w:r>
        <w:t xml:space="preserve"/>
      </w:r>
    </w:p>
    <w:p>
      <w:r>
        <w:t xml:space="preserve">Reference to other sections:</w:t>
      </w:r>
    </w:p>
    <w:p>
      <w:r>
        <w:t xml:space="preserve">Treat recovered material as described in the section "Disposal considerations".</w:t>
      </w:r>
    </w:p>
    <w:p>
      <w:r>
        <w:t xml:space="preserve"/>
      </w:r>
    </w:p>
    <w:p>
      <w:r>
        <w:t xml:space="preserve"/>
      </w:r>
    </w:p>
    <w:p>
      <w:r>
        <w:t xml:space="preserve">Section 7: Handling and Storage</w:t>
      </w:r>
    </w:p>
    <w:p>
      <w:r>
        <w:t xml:space="preserve"/>
      </w:r>
    </w:p>
    <w:p>
      <w:r>
        <w:t xml:space="preserve">Precautions for safe handling: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  https://www.buyisotope.com                  Page 3/10</w:t>
      </w:r>
    </w:p>
    <w:p>
      <w:r>
        <w:rPr>
          <w:b/>
        </w:rPr>
        <w:t xml:space="preserve">Page 4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Advice on safe handling: Avoid contact with skin and eyes, and formation of dusts and aerosols.</w:t>
      </w:r>
    </w:p>
    <w:p>
      <w:r>
        <w:t xml:space="preserve">Hygiene measures: Do not eat, drink or smoke when using this product.</w:t>
      </w:r>
    </w:p>
    <w:p>
      <w:r>
        <w:t xml:space="preserve"/>
      </w:r>
    </w:p>
    <w:p>
      <w:r>
        <w:t xml:space="preserve">Conditions for safe storage, including incompatibilities:</w:t>
      </w:r>
    </w:p>
    <w:p>
      <w:r>
        <w:t xml:space="preserve">Requirements for storage areas and containers: Store in a cool place. Keep container tightly closed in a dry and well-</w:t>
      </w:r>
    </w:p>
    <w:p>
      <w:r>
        <w:t xml:space="preserve">ventilated place.</w:t>
      </w:r>
    </w:p>
    <w:p>
      <w:r>
        <w:t xml:space="preserve"/>
      </w:r>
    </w:p>
    <w:p>
      <w:r>
        <w:t xml:space="preserve"/>
      </w:r>
    </w:p>
    <w:p>
      <w:r>
        <w:t xml:space="preserve">Section 8: Exposure Controls/Personal Protection</w:t>
      </w:r>
    </w:p>
    <w:p>
      <w:r>
        <w:t xml:space="preserve"/>
      </w:r>
    </w:p>
    <w:p>
      <w:r>
        <w:t xml:space="preserve">Control parameters:</w:t>
      </w:r>
    </w:p>
    <w:p>
      <w:r>
        <w:t xml:space="preserve">Occupational exposure limits:</w:t>
      </w:r>
    </w:p>
    <w:p>
      <w:r>
        <w:t xml:space="preserve">ACGIH TLV                TWA:                            0.1 mg/m³</w:t>
      </w:r>
    </w:p>
    <w:p>
      <w:r>
        <w:t xml:space="preserve">OSHA PEL                 (Vacated) TWA:                  0.1 mg/m³</w:t>
      </w:r>
    </w:p>
    <w:p>
      <w:r>
        <w:t xml:space="preserve">                         TWA: 0.1 mg/m³</w:t>
      </w:r>
    </w:p>
    <w:p>
      <w:r>
        <w:t xml:space="preserve">NIOSH IDLH               IDLH:                           25 mg/m³</w:t>
      </w:r>
    </w:p>
    <w:p>
      <w:r>
        <w:t xml:space="preserve">                         TWA:                            0.1 mg/m³</w:t>
      </w:r>
    </w:p>
    <w:p>
      <w:r>
        <w:t xml:space="preserve">Quebec                   TWA:                            0.1 mg/m³</w:t>
      </w:r>
    </w:p>
    <w:p>
      <w:r>
        <w:t xml:space="preserve">Mexico OEL (TWA)         TWA:                            0.1 mg/m³</w:t>
      </w:r>
    </w:p>
    <w:p>
      <w:r>
        <w:t xml:space="preserve">Ontario TWAEV            TWA:                            0.1 mg/m³</w:t>
      </w:r>
    </w:p>
    <w:p>
      <w:r>
        <w:t xml:space="preserve"/>
      </w:r>
    </w:p>
    <w:p>
      <w:r>
        <w:t xml:space="preserve">Exposure controls:</w:t>
      </w:r>
    </w:p>
    <w:p>
      <w:r>
        <w:t xml:space="preserve">Appropriate engineering controls: Use only under a chemical fume hood. Ensure that eyewash stations and safety</w:t>
      </w:r>
    </w:p>
    <w:p>
      <w:r>
        <w:t xml:space="preserve">showers are close to the workstation location.</w:t>
      </w:r>
    </w:p>
    <w:p>
      <w:r>
        <w:t xml:space="preserve"/>
      </w:r>
    </w:p>
    <w:p>
      <w:r>
        <w:t xml:space="preserve">Individual protection measures, such as personal protective equipment:</w:t>
      </w:r>
    </w:p>
    <w:p>
      <w:r>
        <w:t xml:space="preserve">Eye/face protection: Wear safety goggles, face shield, other protective clothing. Safety shower and eye bath. Do not</w:t>
      </w:r>
    </w:p>
    <w:p>
      <w:r>
        <w:t xml:space="preserve">get in eyes or on skin or clothing.</w:t>
      </w:r>
    </w:p>
    <w:p>
      <w:r>
        <w:t xml:space="preserve">Hand protection: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</w:t>
      </w:r>
    </w:p>
    <w:p>
      <w:r>
        <w:t xml:space="preserve">Body protection: Wear protective clothing as appropriate.</w:t>
      </w:r>
    </w:p>
    <w:p>
      <w:r>
        <w:t xml:space="preserve">Respiratory protection: Wear appropriate NIOSH/MSHA-approved respirator. Use only in a chemical fume hood. Do</w:t>
      </w:r>
    </w:p>
    <w:p>
      <w:r>
        <w:t xml:space="preserve">not breathe dust.</w:t>
      </w:r>
    </w:p>
    <w:p>
      <w:r>
        <w:t xml:space="preserve"/>
      </w:r>
    </w:p>
    <w:p>
      <w:r>
        <w:t xml:space="preserve"/>
      </w:r>
    </w:p>
    <w:p>
      <w:r>
        <w:t xml:space="preserve">Section 9: Physical and Chemical Properties</w:t>
      </w:r>
    </w:p>
    <w:p>
      <w:r>
        <w:t xml:space="preserve"/>
      </w:r>
    </w:p>
    <w:p>
      <w:r>
        <w:t xml:space="preserve">Information on basic physical and chemical properties</w:t>
      </w:r>
    </w:p>
    <w:p>
      <w:r>
        <w:t xml:space="preserve">Appearance (form): Solid (powder).</w:t>
      </w:r>
    </w:p>
    <w:p>
      <w:r>
        <w:t xml:space="preserve">Colour: Silver.</w:t>
      </w:r>
    </w:p>
    <w:p>
      <w:r>
        <w:t xml:space="preserve">Odour: Odourless.</w:t>
      </w:r>
    </w:p>
    <w:p>
      <w:r>
        <w:t xml:space="preserve">Odour threshold: No data available.</w:t>
      </w:r>
    </w:p>
    <w:p>
      <w:r>
        <w:t xml:space="preserve">Molecular Weight: 127.60</w:t>
      </w:r>
    </w:p>
    <w:p>
      <w:r>
        <w:t xml:space="preserve">pH (concentration): No data available.</w:t>
      </w:r>
    </w:p>
    <w:p>
      <w:r>
        <w:t xml:space="preserve">Melting point/range (°C): 450 °C</w:t>
      </w:r>
    </w:p>
    <w:p>
      <w:r>
        <w:t xml:space="preserve">Boiling point/range (°C): 990 °C</w:t>
      </w:r>
    </w:p>
    <w:p>
      <w:r>
        <w:t xml:space="preserve">Freezing point (°C): No data available.</w:t>
      </w:r>
    </w:p>
    <w:p>
      <w:r>
        <w:t xml:space="preserve">Flash point (°C): No data available.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4/10</w:t>
      </w:r>
    </w:p>
    <w:p>
      <w:r>
        <w:rPr>
          <w:b/>
        </w:rPr>
        <w:t xml:space="preserve">Page 5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Evaporation rate: No data available.</w:t>
      </w:r>
    </w:p>
    <w:p>
      <w:r>
        <w:t xml:space="preserve">Flammability (solid, gas): No data available.</w:t>
      </w:r>
    </w:p>
    <w:p>
      <w:r>
        <w:t xml:space="preserve">Ignition temperature (°C): No data available.</w:t>
      </w:r>
    </w:p>
    <w:p>
      <w:r>
        <w:t xml:space="preserve">Upper/lower flammability/explosive limits: No data available.</w:t>
      </w:r>
    </w:p>
    <w:p>
      <w:r>
        <w:t xml:space="preserve">Vapour pressure (20 °C): 1mm Hg @ 520 °C</w:t>
      </w:r>
    </w:p>
    <w:p>
      <w:r>
        <w:t xml:space="preserve">Vapour density: No data available.</w:t>
      </w:r>
    </w:p>
    <w:p>
      <w:r>
        <w:t xml:space="preserve">Relative density (25 °C): 6.24g/mL at 25 °C</w:t>
      </w:r>
    </w:p>
    <w:p>
      <w:r>
        <w:t xml:space="preserve">Water solubility (g/L) at 20 °C: Insoluble.</w:t>
      </w:r>
    </w:p>
    <w:p>
      <w:r>
        <w:t xml:space="preserve">n-Octanol/Water partition coefficient: No data available.</w:t>
      </w:r>
    </w:p>
    <w:p>
      <w:r>
        <w:t xml:space="preserve">Auto-ignition temperature: No data available.</w:t>
      </w:r>
    </w:p>
    <w:p>
      <w:r>
        <w:t xml:space="preserve">Decomposition temperature: No data available.</w:t>
      </w:r>
    </w:p>
    <w:p>
      <w:r>
        <w:t xml:space="preserve">Viscosity, dynamic (mPa s): No data available.</w:t>
      </w:r>
    </w:p>
    <w:p>
      <w:r>
        <w:t xml:space="preserve">Explosive properties: The substance or mixture is not classified as explosive.</w:t>
      </w:r>
    </w:p>
    <w:p>
      <w:r>
        <w:t xml:space="preserve">Oxidising properties: The substance or mixture is not classified as oxidizing.</w:t>
      </w:r>
    </w:p>
    <w:p>
      <w:r>
        <w:t xml:space="preserve"/>
      </w:r>
    </w:p>
    <w:p>
      <w:r>
        <w:t xml:space="preserve"/>
      </w:r>
    </w:p>
    <w:p>
      <w:r>
        <w:t xml:space="preserve">Section 10: Stability and Reactivity</w:t>
      </w:r>
    </w:p>
    <w:p>
      <w:r>
        <w:t xml:space="preserve"/>
      </w:r>
    </w:p>
    <w:p>
      <w:r>
        <w:t xml:space="preserve">Reactivity: No dangerous reaction known under conditions of normal use.</w:t>
      </w:r>
    </w:p>
    <w:p>
      <w:r>
        <w:t xml:space="preserve">Chemical stability: Stable under normal conditions.</w:t>
      </w:r>
    </w:p>
    <w:p>
      <w:r>
        <w:t xml:space="preserve">Possibility of hazardous reactions: No dangerous reaction known under conditions of normal use.</w:t>
      </w:r>
    </w:p>
    <w:p>
      <w:r>
        <w:t xml:space="preserve">Conditions to avoid: None known.</w:t>
      </w:r>
    </w:p>
    <w:p>
      <w:r>
        <w:t xml:space="preserve">Incompatible materials: Zinc, cadmium, sodium, potassium, strong acids, strong bases, halogens.</w:t>
      </w:r>
    </w:p>
    <w:p>
      <w:r>
        <w:t xml:space="preserve">Hazardous decomposition products: None known.</w:t>
      </w:r>
    </w:p>
    <w:p>
      <w:r>
        <w:t xml:space="preserve"/>
      </w:r>
    </w:p>
    <w:p>
      <w:r>
        <w:t xml:space="preserve"/>
      </w:r>
    </w:p>
    <w:p>
      <w:r>
        <w:t xml:space="preserve">Section 11: Toxicological Information</w:t>
      </w:r>
    </w:p>
    <w:p>
      <w:r>
        <w:t xml:space="preserve"/>
      </w:r>
    </w:p>
    <w:p>
      <w:r>
        <w:t xml:space="preserve">Information on toxicological effects:</w:t>
      </w:r>
    </w:p>
    <w:p>
      <w:r>
        <w:t xml:space="preserve">Acute Toxicity:</w:t>
      </w:r>
    </w:p>
    <w:p>
      <w:r>
        <w:t xml:space="preserve">Harmful if inhaled.</w:t>
      </w:r>
    </w:p>
    <w:p>
      <w:r>
        <w:t xml:space="preserve">LD50 Oral, Rat - 83 mg/kg</w:t>
      </w:r>
    </w:p>
    <w:p>
      <w:r>
        <w:t xml:space="preserve">Classification according to GHS (1272/2008/EG, CLP)</w:t>
      </w:r>
    </w:p>
    <w:p>
      <w:r>
        <w:t xml:space="preserve">Skin corrosion/irritation:</w:t>
      </w:r>
    </w:p>
    <w:p>
      <w:r>
        <w:t xml:space="preserve">Not classified based on available information.</w:t>
      </w:r>
    </w:p>
    <w:p>
      <w:r>
        <w:t xml:space="preserve">Serious eye damage/eye irritation:</w:t>
      </w:r>
    </w:p>
    <w:p>
      <w:r>
        <w:t xml:space="preserve">Not classified based on available information.</w:t>
      </w:r>
    </w:p>
    <w:p>
      <w:r>
        <w:t xml:space="preserve">Respiratory or skin sensitisation:</w:t>
      </w:r>
    </w:p>
    <w:p>
      <w:r>
        <w:t xml:space="preserve">May cause an allergic skin reaction.</w:t>
      </w:r>
    </w:p>
    <w:p>
      <w:r>
        <w:t xml:space="preserve">Germ cell mutagenicity:</w:t>
      </w:r>
    </w:p>
    <w:p>
      <w:r>
        <w:t xml:space="preserve">Not classified based on available information.</w:t>
      </w:r>
    </w:p>
    <w:p>
      <w:r>
        <w:t xml:space="preserve">Carcinogenicity:</w:t>
      </w:r>
    </w:p>
    <w:p>
      <w:r>
        <w:t xml:space="preserve">IARC: No component of this product present at levels greater than or equal to 0.1% is identified as a probable,</w:t>
      </w:r>
    </w:p>
    <w:p>
      <w:r>
        <w:t xml:space="preserve">possible or confirmed human carcinogen.</w:t>
      </w:r>
    </w:p>
    <w:p>
      <w:r>
        <w:t xml:space="preserve">Reproductive toxicity:</w:t>
      </w:r>
    </w:p>
    <w:p>
      <w:r>
        <w:t xml:space="preserve">Effects on Fertility: Post-implantation mortality (dead or resorbed implants per total number of implants). Specific</w:t>
      </w:r>
    </w:p>
    <w:p>
      <w:r>
        <w:t xml:space="preserve">Developmental Abnormalities: central nervous system.</w:t>
      </w:r>
    </w:p>
    <w:p>
      <w:r>
        <w:t xml:space="preserve">Effects on Embryo or Foetus: Fetotoxicity (except death). Specific Developmental Abnormalities: musculoskeletal</w:t>
      </w:r>
    </w:p>
    <w:p>
      <w:r>
        <w:t xml:space="preserve">system. Effect on Newborn: Other neonatal measure or effects.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5/10</w:t>
      </w:r>
    </w:p>
    <w:p>
      <w:r>
        <w:rPr>
          <w:b/>
        </w:rPr>
        <w:t xml:space="preserve">Page 6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Developmental Toxicity - Rat - Oral</w:t>
      </w:r>
    </w:p>
    <w:p>
      <w:r>
        <w:t xml:space="preserve">Specific Developmental Abnormalities: central nervous system.</w:t>
      </w:r>
    </w:p>
    <w:p>
      <w:r>
        <w:t xml:space="preserve">Specific target organ toxicity – single exposure (STOT):</w:t>
      </w:r>
    </w:p>
    <w:p>
      <w:r>
        <w:t xml:space="preserve">Not classified based on available information.</w:t>
      </w:r>
    </w:p>
    <w:p>
      <w:r>
        <w:t xml:space="preserve">Specific target organ toxicity (STOT) – repeated exposure:</w:t>
      </w:r>
    </w:p>
    <w:p>
      <w:r>
        <w:t xml:space="preserve">Not classified based on available information.</w:t>
      </w:r>
    </w:p>
    <w:p>
      <w:r>
        <w:t xml:space="preserve">Aspiration toxicity:</w:t>
      </w:r>
    </w:p>
    <w:p>
      <w:r>
        <w:t xml:space="preserve">Not classified based on available information.</w:t>
      </w:r>
    </w:p>
    <w:p>
      <w:r>
        <w:t xml:space="preserve"/>
      </w:r>
    </w:p>
    <w:p>
      <w:r>
        <w:t xml:space="preserve"/>
      </w:r>
    </w:p>
    <w:p>
      <w:r>
        <w:t xml:space="preserve">Section 12: Ecological Information</w:t>
      </w:r>
    </w:p>
    <w:p>
      <w:r>
        <w:t xml:space="preserve"/>
      </w:r>
    </w:p>
    <w:p>
      <w:r>
        <w:t xml:space="preserve">Toxicity: Do not empty into drains. Harmful to aquatic organisms. May cause long-term adverse effects in the aquatic</w:t>
      </w:r>
    </w:p>
    <w:p>
      <w:r>
        <w:t xml:space="preserve">environment.</w:t>
      </w:r>
    </w:p>
    <w:p>
      <w:r>
        <w:t xml:space="preserve">Persistence and degradability: Insoluble in water.</w:t>
      </w:r>
    </w:p>
    <w:p>
      <w:r>
        <w:t xml:space="preserve">Bioaccumulative potential: No data available.</w:t>
      </w:r>
    </w:p>
    <w:p>
      <w:r>
        <w:t xml:space="preserve">Mobility in soil: Not likely mobile in the environment due to its low water solubility.</w:t>
      </w:r>
    </w:p>
    <w:p>
      <w:r>
        <w:t xml:space="preserve">Results of PBT&amp; vPvB assessment: Not relevant.</w:t>
      </w:r>
    </w:p>
    <w:p>
      <w:r>
        <w:t xml:space="preserve">Other adverse effects: No data available.</w:t>
      </w:r>
    </w:p>
    <w:p>
      <w:r>
        <w:t xml:space="preserve"/>
      </w:r>
    </w:p>
    <w:p>
      <w:r>
        <w:t xml:space="preserve"/>
      </w:r>
    </w:p>
    <w:p>
      <w:r>
        <w:t xml:space="preserve">Section 13: Disposal Considerations</w:t>
      </w:r>
    </w:p>
    <w:p>
      <w:r>
        <w:t xml:space="preserve"/>
      </w:r>
    </w:p>
    <w:p>
      <w:r>
        <w:t xml:space="preserve">Waste treatment methods: Material in the elemental state should be recovered for reuse or recycling. Contact</w:t>
      </w:r>
    </w:p>
    <w:p>
      <w:r>
        <w:t xml:space="preserve">licensed professional waste disposal service to dispose of this material. Dissolve the material in a combustible solvent</w:t>
      </w:r>
    </w:p>
    <w:p>
      <w:r>
        <w:t xml:space="preserve">and burn in a chemical incinerator equipped with an afterburner and scrubber.</w:t>
      </w:r>
    </w:p>
    <w:p>
      <w:r>
        <w:t xml:space="preserve"/>
      </w:r>
    </w:p>
    <w:p>
      <w:r>
        <w:t xml:space="preserve"/>
      </w:r>
    </w:p>
    <w:p>
      <w:r>
        <w:t xml:space="preserve">Section 14: Transport Information</w:t>
      </w:r>
    </w:p>
    <w:p>
      <w:r>
        <w:t xml:space="preserve"/>
      </w:r>
    </w:p>
    <w:p>
      <w:r>
        <w:t xml:space="preserve">DOT: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>IMDG: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>EMS No: F-A, S-A</w:t>
      </w:r>
    </w:p>
    <w:p>
      <w:r>
        <w:t xml:space="preserve">Marine Pollutant: No</w:t>
      </w:r>
    </w:p>
    <w:p>
      <w:r>
        <w:t xml:space="preserve"/>
      </w:r>
    </w:p>
    <w:p>
      <w:r>
        <w:t xml:space="preserve">IATA:</w:t>
      </w:r>
    </w:p>
    <w:p>
      <w:r>
        <w:t xml:space="preserve">Proper Shipping Name: TOXIC SOLID, INORGANIC, N.O.S. (Tellurium).</w:t>
      </w:r>
    </w:p>
    <w:p>
      <w:r>
        <w:t xml:space="preserve">Hazard Class: 6.1</w:t>
      </w:r>
    </w:p>
    <w:p>
      <w:r>
        <w:t xml:space="preserve">UN Number: 3288</w:t>
      </w:r>
    </w:p>
    <w:p>
      <w:r>
        <w:t xml:space="preserve">Packing Group: III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 Page 6/10</w:t>
      </w:r>
    </w:p>
    <w:p>
      <w:r>
        <w:rPr>
          <w:b/>
        </w:rPr>
        <w:t xml:space="preserve">Page 7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Section 15: Regulatory Information</w:t>
      </w:r>
    </w:p>
    <w:p>
      <w:r>
        <w:t xml:space="preserve"/>
      </w:r>
    </w:p>
    <w:p>
      <w:r>
        <w:t xml:space="preserve">EU regulations:</w:t>
      </w:r>
    </w:p>
    <w:p>
      <w:r>
        <w:t xml:space="preserve">Regulation (EC) No. 1005/2009 on substances that deplete the ozone layer, Annex I and II, as amended</w:t>
      </w:r>
    </w:p>
    <w:p>
      <w:r>
        <w:t xml:space="preserve">Not listed.</w:t>
      </w:r>
    </w:p>
    <w:p>
      <w:r>
        <w:t xml:space="preserve">Regulation (EC) No. 850/2004 on persistent organic pollutants, Annex I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Regulation (EU) No. 649/2012 concerning the export and import of dangerous chemicals, Annex V as amended</w:t>
      </w:r>
    </w:p>
    <w:p>
      <w:r>
        <w:t xml:space="preserve">Not listed.</w:t>
      </w:r>
    </w:p>
    <w:p>
      <w:r>
        <w:t xml:space="preserve">Regulation (EC) No. 166/2006 Annex II Pollutant Release and Transfer Registry</w:t>
      </w:r>
    </w:p>
    <w:p>
      <w:r>
        <w:t xml:space="preserve">Not listed.</w:t>
      </w:r>
    </w:p>
    <w:p>
      <w:r>
        <w:t xml:space="preserve">Regulation (EC) No. 1907/2006, REACH Article 59(10) Candidate List as currently published by ECHA</w:t>
      </w:r>
    </w:p>
    <w:p>
      <w:r>
        <w:t xml:space="preserve">Not listed.</w:t>
      </w:r>
    </w:p>
    <w:p>
      <w:r>
        <w:t xml:space="preserve"/>
      </w:r>
    </w:p>
    <w:p>
      <w:r>
        <w:t xml:space="preserve">Authorisations:</w:t>
      </w:r>
    </w:p>
    <w:p>
      <w:r>
        <w:t xml:space="preserve">Regulation (EC) No. 1907/2006, REACH Annex XIV Substances subject to authorization, as amended</w:t>
      </w:r>
    </w:p>
    <w:p>
      <w:r>
        <w:t xml:space="preserve">Not listed.</w:t>
      </w:r>
    </w:p>
    <w:p>
      <w:r>
        <w:t xml:space="preserve"/>
      </w:r>
    </w:p>
    <w:p>
      <w:r>
        <w:t xml:space="preserve">Restrictions on use:</w:t>
      </w:r>
    </w:p>
    <w:p>
      <w:r>
        <w:t xml:space="preserve">Regulation (EC) No. 1907/2006 Annex XVII Substances subject to restriction on marketing and use</w:t>
      </w:r>
    </w:p>
    <w:p>
      <w:r>
        <w:t xml:space="preserve">Not regulated.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</w:t>
      </w:r>
    </w:p>
    <w:p>
      <w:r>
        <w:t xml:space="preserve">Not listed.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</w:t>
      </w:r>
    </w:p>
    <w:p>
      <w:r>
        <w:t xml:space="preserve">Not regulated.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</w:t>
      </w:r>
    </w:p>
    <w:p>
      <w:r>
        <w:t xml:space="preserve">Not regulated.</w:t>
      </w:r>
    </w:p>
    <w:p>
      <w:r>
        <w:t xml:space="preserve"/>
      </w:r>
    </w:p>
    <w:p>
      <w:r>
        <w:t xml:space="preserve">Other EU regulations:</w:t>
      </w:r>
    </w:p>
    <w:p>
      <w:r>
        <w:t xml:space="preserve">Directive 2012/18/EU on major accident hazards involving dangerous substances</w:t>
      </w:r>
    </w:p>
    <w:p>
      <w:r>
        <w:t xml:space="preserve">Not listed.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</w:t>
      </w:r>
    </w:p>
    <w:p>
      <w:r>
        <w:t xml:space="preserve">Always applicable.</w:t>
      </w:r>
    </w:p>
    <w:p>
      <w:r>
        <w:t xml:space="preserve"/>
      </w:r>
    </w:p>
    <w:p>
      <w:r>
        <w:t xml:space="preserve">Safety Data Sheet (SDS) for Tellurium Metal Powder, Enriched Tellurium   https://www.buyisotope.com         Page 7/10</w:t>
      </w:r>
    </w:p>
    <w:p>
      <w:r>
        <w:rPr>
          <w:b/>
        </w:rPr>
        <w:t xml:space="preserve">Page 8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Directive 94/33/EC on the protection of young people at work</w:t>
      </w:r>
    </w:p>
    <w:p>
      <w:r>
        <w:t xml:space="preserve">Not listed.</w:t>
      </w:r>
    </w:p>
    <w:p>
      <w:r>
        <w:t xml:space="preserve"/>
      </w:r>
    </w:p>
    <w:p>
      <w:r>
        <w:t xml:space="preserve">Other regulations: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</w:t>
      </w:r>
    </w:p>
    <w:p>
      <w:r>
        <w:t xml:space="preserve">U.S. Federal Regulations</w:t>
      </w:r>
    </w:p>
    <w:p>
      <w:r>
        <w:t xml:space="preserve">TSCA 12(b): Not applicable.</w:t>
      </w:r>
    </w:p>
    <w:p>
      <w:r>
        <w:t xml:space="preserve">SARA 302: No components are subject to the reporting requirements of SARA Title III, Section 302.</w:t>
      </w:r>
    </w:p>
    <w:p>
      <w:r>
        <w:t xml:space="preserve">SARA 313: This material does not contain any chemical components with known CAS numbers that exceed the</w:t>
      </w:r>
    </w:p>
    <w:p>
      <w:r>
        <w:t xml:space="preserve">threshold (de minimis) reporting levels established by SARA Title III, Section 313.</w:t>
      </w:r>
    </w:p>
    <w:p>
      <w:r>
        <w:t xml:space="preserve">SARA 311/312 Hazards: Acute Health Hazard, Chronic Health Hazard.</w:t>
      </w:r>
    </w:p>
    <w:p>
      <w:r>
        <w:t xml:space="preserve">Clean Water Act: Not applicable.</w:t>
      </w:r>
    </w:p>
    <w:p>
      <w:r>
        <w:t xml:space="preserve">Clean Air Act: Not applicable.</w:t>
      </w:r>
    </w:p>
    <w:p>
      <w:r>
        <w:t xml:space="preserve">OSHA: Not applicable.</w:t>
      </w:r>
    </w:p>
    <w:p>
      <w:r>
        <w:t xml:space="preserve">CERCLA: Not applicable.</w:t>
      </w:r>
    </w:p>
    <w:p>
      <w:r>
        <w:t xml:space="preserve">WHMIS Hazard Class: D1A Very toxic material.</w:t>
      </w:r>
    </w:p>
    <w:p>
      <w:r>
        <w:t xml:space="preserve">Massachusetts Right To Know Components: No components are subject to the Massachusetts Right to Know Act.</w:t>
      </w:r>
    </w:p>
    <w:p>
      <w:r>
        <w:t xml:space="preserve">Pennsylvania Right To Know Components: No components are subject to the Pennsylvania Right to Know Act.</w:t>
      </w:r>
    </w:p>
    <w:p>
      <w:r>
        <w:t xml:space="preserve">New Jersey Right To Know Components: No components are subject to the New Jersey Right to Know Act.</w:t>
      </w:r>
    </w:p>
    <w:p>
      <w:r>
        <w:t xml:space="preserve">Rhode Island Right to Know Components: No components are subject to the Rhode Island Right to Know Act.</w:t>
      </w:r>
    </w:p>
    <w:p>
      <w:r>
        <w:t xml:space="preserve">California Prop. 65 Components: This product does not contain any chemicals known to the State of California to</w:t>
      </w:r>
    </w:p>
    <w:p>
      <w:r>
        <w:t xml:space="preserve">cause cancer, birth defects, or any other reproductive harm.</w:t>
      </w:r>
    </w:p>
    <w:p>
      <w:r>
        <w:t xml:space="preserve">National regulations: Follow national regulation for work with chemical agents.</w:t>
      </w:r>
    </w:p>
    <w:p>
      <w:r>
        <w:t xml:space="preserve">Chemical safety assessment: No Chemical Safety Assessment has been carried out.</w:t>
      </w:r>
    </w:p>
    <w:p>
      <w:r>
        <w:t xml:space="preserve"/>
      </w:r>
    </w:p>
    <w:p>
      <w:r>
        <w:t xml:space="preserve"/>
      </w:r>
    </w:p>
    <w:p>
      <w:r>
        <w:t xml:space="preserve">Section 16: Other Information</w:t>
      </w:r>
    </w:p>
    <w:p>
      <w:r>
        <w:t xml:space="preserve"/>
      </w:r>
    </w:p>
    <w:p>
      <w:r>
        <w:t xml:space="preserve">List of abbreviations:</w:t>
      </w:r>
    </w:p>
    <w:p>
      <w:r>
        <w:t xml:space="preserve">ACGIH American Conference of Governmental Industrial Hygienists</w:t>
      </w:r>
    </w:p>
    <w:p>
      <w:r>
        <w:t xml:space="preserve">ADR European Agreement Concerning the International Carriage of Dangerous Goods by Road</w:t>
      </w:r>
    </w:p>
    <w:p>
      <w:r>
        <w:t xml:space="preserve">ALARA As Low As Is Reasonably Achievable</w:t>
      </w:r>
    </w:p>
    <w:p>
      <w:r>
        <w:t xml:space="preserve">AMU Atomic Mass Unit</w:t>
      </w:r>
    </w:p>
    <w:p>
      <w:r>
        <w:t xml:space="preserve">ANSI American National Standards Institute</w:t>
      </w:r>
    </w:p>
    <w:p>
      <w:r>
        <w:t xml:space="preserve">BLS Basic Life Support</w:t>
      </w:r>
    </w:p>
    <w:p>
      <w:r>
        <w:t xml:space="preserve">CAM Continuous Air Monitor</w:t>
      </w:r>
    </w:p>
    <w:p>
      <w:r>
        <w:t xml:space="preserve">CAS Chemical Abstracts Service (division of the American Chemical Society)</w:t>
      </w:r>
    </w:p>
    <w:p>
      <w:r>
        <w:t xml:space="preserve">CEN European Committee for Standardization</w:t>
      </w:r>
    </w:p>
    <w:p>
      <w:r>
        <w:t xml:space="preserve">CERCLA Comprehensive Environmental Response Compensation and Liability Act</w:t>
      </w:r>
    </w:p>
    <w:p>
      <w:r>
        <w:t xml:space="preserve">CLP Classification, Labelling and Packaging (European Union)</w:t>
      </w:r>
    </w:p>
    <w:p>
      <w:r>
        <w:t xml:space="preserve">CPR Controlled Products Regulations (Canada)</w:t>
      </w:r>
    </w:p>
    <w:p>
      <w:r>
        <w:t xml:space="preserve">CWA Clean Water Act (USA)</w:t>
      </w:r>
    </w:p>
    <w:p>
      <w:r>
        <w:t xml:space="preserve">DAC Derived Air Concentration (USA)</w:t>
      </w:r>
    </w:p>
    <w:p>
      <w:r>
        <w:t xml:space="preserve">DOE United States Department of Energy (USA)</w:t>
      </w:r>
    </w:p>
    <w:p>
      <w:r>
        <w:t xml:space="preserve">DOT United States Department of Transportation (USA)</w:t>
      </w:r>
    </w:p>
    <w:p>
      <w:r>
        <w:t xml:space="preserve">DSL Domestic Substances List (Canada)</w:t>
      </w:r>
    </w:p>
    <w:p>
      <w:r>
        <w:t xml:space="preserve">EC50 Half Maximal Effective Concentration</w:t>
      </w:r>
    </w:p>
    <w:p>
      <w:r>
        <w:t xml:space="preserve">EINECS European Inventory of Existing Commercial Chemical Substances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 Page 8/10</w:t>
      </w:r>
    </w:p>
    <w:p>
      <w:r>
        <w:rPr>
          <w:b/>
        </w:rPr>
        <w:t xml:space="preserve">Page 9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EHS Environmentally Hazardous Substance</w:t>
      </w:r>
    </w:p>
    <w:p>
      <w:r>
        <w:t xml:space="preserve">ELINCS European List of Notified Chemical Substances</w:t>
      </w:r>
    </w:p>
    <w:p>
      <w:r>
        <w:t xml:space="preserve">EMS Emergency Response Procedures for Ships Carrying Dangerous Goods</w:t>
      </w:r>
    </w:p>
    <w:p>
      <w:r>
        <w:t xml:space="preserve">EPA Environmental Protection Agency (USA)</w:t>
      </w:r>
    </w:p>
    <w:p>
      <w:r>
        <w:t xml:space="preserve">EPCRA Emergency Planning and Community Right-To-Know Act (EPCRA) of 1986</w:t>
      </w:r>
    </w:p>
    <w:p>
      <w:r>
        <w:t xml:space="preserve">GHS Globally Harmonized System</w:t>
      </w:r>
    </w:p>
    <w:p>
      <w:r>
        <w:t xml:space="preserve">HMIS Hazardous Materials Identification System (USA)</w:t>
      </w:r>
    </w:p>
    <w:p>
      <w:r>
        <w:t xml:space="preserve">IARC International Agency for Research on Cancer</w:t>
      </w:r>
    </w:p>
    <w:p>
      <w:r>
        <w:t xml:space="preserve">IATA International Air Transport Association</w:t>
      </w:r>
    </w:p>
    <w:p>
      <w:r>
        <w:t xml:space="preserve">IBC Intermediate Bulk Containers</w:t>
      </w:r>
    </w:p>
    <w:p>
      <w:r>
        <w:t xml:space="preserve">ICAO International Civil Aviation Organization</w:t>
      </w:r>
    </w:p>
    <w:p>
      <w:r>
        <w:t xml:space="preserve">IDLH Immediately Dangerous to Life or Health</w:t>
      </w:r>
    </w:p>
    <w:p>
      <w:r>
        <w:t xml:space="preserve">IMDG International Maritime Code for Dangerous Goods</w:t>
      </w:r>
    </w:p>
    <w:p>
      <w:r>
        <w:t xml:space="preserve">LC50 Lethal concentration, 50 percent</w:t>
      </w:r>
    </w:p>
    <w:p>
      <w:r>
        <w:t xml:space="preserve">LD50 Lethal dose, 50 percent</w:t>
      </w:r>
    </w:p>
    <w:p>
      <w:r>
        <w:t xml:space="preserve">LDLO Lethal Dose Low</w:t>
      </w:r>
    </w:p>
    <w:p>
      <w:r>
        <w:t xml:space="preserve">LOEC Lowest-Observed-Effective Concentration</w:t>
      </w:r>
    </w:p>
    <w:p>
      <w:r>
        <w:t xml:space="preserve">MARPOL International Convention for the Prevention of Pollution from Ships</w:t>
      </w:r>
    </w:p>
    <w:p>
      <w:r>
        <w:t xml:space="preserve">MSHA Mine Safety and Health Administration (USA)</w:t>
      </w:r>
    </w:p>
    <w:p>
      <w:r>
        <w:t xml:space="preserve">NCRP National Council on Radiation Protection &amp; Measurements (USA)</w:t>
      </w:r>
    </w:p>
    <w:p>
      <w:r>
        <w:t xml:space="preserve">NDSL Non-Domestic Substances List (Canada)</w:t>
      </w:r>
    </w:p>
    <w:p>
      <w:r>
        <w:t xml:space="preserve">NFPA National Fire Protection Association (USA)</w:t>
      </w:r>
    </w:p>
    <w:p>
      <w:r>
        <w:t xml:space="preserve">NIOSH National Institute for Occupational Safety and Health (USA)</w:t>
      </w:r>
    </w:p>
    <w:p>
      <w:r>
        <w:t xml:space="preserve">NOEC No Observed Effect Concentration</w:t>
      </w:r>
    </w:p>
    <w:p>
      <w:r>
        <w:t xml:space="preserve">N.O.S. Not Otherwise Specified</w:t>
      </w:r>
    </w:p>
    <w:p>
      <w:r>
        <w:t xml:space="preserve">NRC Nuclear Regulatory Commission (USA)</w:t>
      </w:r>
    </w:p>
    <w:p>
      <w:r>
        <w:t xml:space="preserve">NTP National Toxicology Program (USA)</w:t>
      </w:r>
    </w:p>
    <w:p>
      <w:r>
        <w:t xml:space="preserve">OSHA Occupational Safety and Health Administration (USA)</w:t>
      </w:r>
    </w:p>
    <w:p>
      <w:r>
        <w:t xml:space="preserve">PBT Persistent Bioaccumulative and Toxic Chemical</w:t>
      </w:r>
    </w:p>
    <w:p>
      <w:r>
        <w:t xml:space="preserve">PEL Permissible Exposure Limit</w:t>
      </w:r>
    </w:p>
    <w:p>
      <w:r>
        <w:t xml:space="preserve">PIH Poisonous by Inhalation Hazard</w:t>
      </w:r>
    </w:p>
    <w:p>
      <w:r>
        <w:t xml:space="preserve">RCRA Resource Conservation and Recovery Act (USA)</w:t>
      </w:r>
    </w:p>
    <w:p>
      <w:r>
        <w:t xml:space="preserve">RCT Radiation Control Technician</w:t>
      </w:r>
    </w:p>
    <w:p>
      <w:r>
        <w:t xml:space="preserve">REACH Registration, Evaluation, Authorisation and Restriction of Chemicals (Europe)</w:t>
      </w:r>
    </w:p>
    <w:p>
      <w:r>
        <w:t xml:space="preserve">RID Regulations Concerning the International Transport of Dangerous Goods by Rail</w:t>
      </w:r>
    </w:p>
    <w:p>
      <w:r>
        <w:t xml:space="preserve">RTECS Registry of Toxic Effects of Chemical Substances</w:t>
      </w:r>
    </w:p>
    <w:p>
      <w:r>
        <w:t xml:space="preserve">SARA Superfund Amendments and Reauthorization Act (USA)</w:t>
      </w:r>
    </w:p>
    <w:p>
      <w:r>
        <w:t xml:space="preserve">TDG Transportation of Dangerous Goods (Canada)</w:t>
      </w:r>
    </w:p>
    <w:p>
      <w:r>
        <w:t xml:space="preserve">TIH Toxic by Inhalation Hazard</w:t>
      </w:r>
    </w:p>
    <w:p>
      <w:r>
        <w:t xml:space="preserve">TLV Threshold Limit Value</w:t>
      </w:r>
    </w:p>
    <w:p>
      <w:r>
        <w:t xml:space="preserve">TPQ Threshold Planning Quantity</w:t>
      </w:r>
    </w:p>
    <w:p>
      <w:r>
        <w:t xml:space="preserve">TSCA Toxic Substances Control Act</w:t>
      </w:r>
    </w:p>
    <w:p>
      <w:r>
        <w:t xml:space="preserve">TWA Time Weighted Average</w:t>
      </w:r>
    </w:p>
    <w:p>
      <w:r>
        <w:t xml:space="preserve">UN United Nations (Number)</w:t>
      </w:r>
    </w:p>
    <w:p>
      <w:r>
        <w:t xml:space="preserve">VOC Volatile Organic Compound</w:t>
      </w:r>
    </w:p>
    <w:p>
      <w:r>
        <w:t xml:space="preserve">vPvB Very Persistent Very Bioaccumulative Chemical</w:t>
      </w:r>
    </w:p>
    <w:p>
      <w:r>
        <w:t xml:space="preserve">WGK Wassergefährdungsklassen (Germany: Water Hazard Classes)</w:t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 Page 9/10</w:t>
      </w:r>
    </w:p>
    <w:p>
      <w:r>
        <w:rPr>
          <w:b/>
        </w:rPr>
        <w:t xml:space="preserve">Page 10</w:t>
      </w:r>
    </w:p>
    <w:p>
      <w:r>
        <w:t xml:space="preserve">Safety Data Sheet for Tellurium Metal</w:t>
      </w:r>
    </w:p>
    <w:p>
      <w:r>
        <w:t xml:space="preserve">                                                                           Powder, Enriched Tellurium Metal Powder</w:t>
      </w:r>
    </w:p>
    <w:p>
      <w:r>
        <w:t xml:space="preserve">                                                                           According to ISO 11014:2010</w:t>
      </w:r>
    </w:p>
    <w:p>
      <w:r>
        <w:t xml:space="preserve"/>
      </w:r>
    </w:p>
    <w:p>
      <w:r>
        <w:t xml:space="preserve">                                                                           First Print Date: 5-Mar-2015</w:t>
      </w:r>
    </w:p>
    <w:p>
      <w:r>
        <w:t xml:space="preserve">                                                                           Revision Date: 24-Aug-2019</w:t>
      </w:r>
    </w:p>
    <w:p>
      <w:r>
        <w:t xml:space="preserve">                                                                           Version: 1.1.1.</w:t>
      </w:r>
    </w:p>
    <w:p>
      <w:r>
        <w:t xml:space="preserve"/>
      </w:r>
    </w:p>
    <w:p>
      <w:r>
        <w:t xml:space="preserve"/>
      </w:r>
    </w:p>
    <w:p>
      <w:r>
        <w:t xml:space="preserve">WHMIS Workplace Hazardous Materials Information System</w:t>
      </w:r>
    </w:p>
    <w:p>
      <w:r>
        <w:t xml:space="preserve">References:</w:t>
      </w:r>
    </w:p>
    <w:p>
      <w:r>
        <w:t xml:space="preserve">Not available.</w:t>
      </w:r>
    </w:p>
    <w:p>
      <w:r>
        <w:t xml:space="preserve">Full text of any H-statements not written out in full under Sections 2 to 15:</w:t>
      </w:r>
    </w:p>
    <w:p>
      <w:r>
        <w:t xml:space="preserve">H317 May cause an allergic skin reaction.</w:t>
      </w:r>
    </w:p>
    <w:p>
      <w:r>
        <w:t xml:space="preserve">H332 Harmful if inhaled.</w:t>
      </w:r>
    </w:p>
    <w:p>
      <w:r>
        <w:t xml:space="preserve">H360 May damage fertility or the unborn child.</w:t>
      </w:r>
    </w:p>
    <w:p>
      <w:r>
        <w:t xml:space="preserve">H413 May cause long lasting harmful effects to aquatic life.</w:t>
      </w:r>
    </w:p>
    <w:p>
      <w:r>
        <w:t xml:space="preserve">Revision information:</w:t>
      </w:r>
    </w:p>
    <w:p>
      <w:r>
        <w:t xml:space="preserve">None.</w:t>
      </w:r>
    </w:p>
    <w:p>
      <w:r>
        <w:t xml:space="preserve">Training information:</w:t>
      </w:r>
    </w:p>
    <w:p>
      <w:r>
        <w:t xml:space="preserve">Follow training instructions when handling this material.</w:t>
      </w:r>
    </w:p>
    <w:p>
      <w:r>
        <w:t xml:space="preserve">Further Information: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Safety Data Sheet (SDS) for Tellurium Metal Powder, Enriched Tellurium   https://www.buyisotope.com        Page 10/10</w:t>
      </w:r>
    </w:p>
    <w:sectPr>
      <w:pgSz w:w="11906" w:h="16838"/>
      <w:pgMar w:top="1134" w:right="1134" w:bottom="1134" w:left="1134"/>
    </w:sectPr>
  </w:body>
</w:document>
</file>