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Tin-115 SDS</w:t>
      </w:r>
    </w:p>
    <w:p>
      <w:r>
        <w:t xml:space="preserve">Publisher: Neonest AB</w:t>
      </w:r>
    </w:p>
    <w:p>
      <w:r>
        <w:t xml:space="preserve">Source: https://resds.com/document/tin-115-isotope-sds-sn-115-115sn-tin-metal-enriched-tin-metal-67cd784c06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Tin, Enriched Tin. </w:t>
      </w:r>
    </w:p>
    <w:p>
      <w:r>
        <w:t xml:space="preserve">Molecular weight:   118.70 </w:t>
      </w:r>
    </w:p>
    <w:p>
      <w:r>
        <w:t xml:space="preserve">Chemical formula:   Sn </w:t>
      </w:r>
    </w:p>
    <w:p>
      <w:r>
        <w:t xml:space="preserve">Synonyms:   Metallic Tin, Silver Matt Powder, Tin Flake, Tin Powder, Wang, Elemental Tin, Stannum, C.I. 77860, C.I.</w:t>
      </w:r>
    </w:p>
    <w:p>
      <w:r>
        <w:t xml:space="preserve">Pigment Metal 5.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Tin </w:t>
      </w:r>
    </w:p>
    <w:p>
      <w:r>
        <w:t xml:space="preserve">7440-31-5 </w:t>
      </w:r>
    </w:p>
    <w:p>
      <w:r>
        <w:t xml:space="preserve">118.70   &gt;99%   Not Classified. </w:t>
      </w:r>
    </w:p>
    <w:p>
      <w:r>
        <w:t xml:space="preserve">231-141-8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 if cough or other symptoms appear.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Get medical aid if irritation develops or persists. Wash clothing before reuse. Flush skin with</w:t>
      </w:r>
    </w:p>
    <w:p>
      <w:r>
        <w:t xml:space="preserve">plenty of soap and water. </w:t>
      </w:r>
    </w:p>
    <w:p>
      <w:r>
        <w:t xml:space="preserve">In case of ingestion:   Do NOT induce vomiting. If victim is conscious and alert, give 2-4 cups of milk or water. Get</w:t>
      </w:r>
    </w:p>
    <w:p>
      <w:r>
        <w:t xml:space="preserve">medical aid if irritation or symptoms occur.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Inhalation of fumes may cause metal-fume fever, which is</w:t>
      </w:r>
    </w:p>
    <w:p>
      <w:r>
        <w:t xml:space="preserve">characterized by flu-like symptoms with metallic taste, fever, chills, cough, weakness, chest pain, muscle pain and</w:t>
      </w:r>
    </w:p>
    <w:p>
      <w:r>
        <w:t xml:space="preserve">increased white blood cell count. When inhaled as a dust or fume, may cause benign pneumoconiosis. </w:t>
      </w:r>
    </w:p>
    <w:p>
      <w:r>
        <w:t xml:space="preserve">Eyes:   May cause eye irritation. </w:t>
      </w:r>
    </w:p>
    <w:p>
      <w:r>
        <w:t xml:space="preserve">Skin contact:   May cause skin irritation; prolonged and/or repeated contact may cause irritation and/or dermatitis; low</w:t>
      </w:r>
    </w:p>
    <w:p>
      <w:r>
        <w:t xml:space="preserve">hazard for usual industrial handling. </w:t>
      </w:r>
    </w:p>
    <w:p>
      <w:r>
        <w:t xml:space="preserve">Ingestion:   May cause gastrointestinal irritation with nausea, vomiting and diarrhoea. Low hazard for usual industrial</w:t>
      </w:r>
    </w:p>
    <w:p>
      <w:r>
        <w:t xml:space="preserve">handling. Ingested inorganic tin exhibits only moderate toxicity due to poor absorption and rapid tissue turnover.</w:t>
      </w:r>
    </w:p>
    <w:p>
      <w:r>
        <w:t xml:space="preserve">Ingestion of large amounts may cause gastrointestinal irritation, nausea, cramps, vomiting and diarrhoea. May</w:t>
      </w:r>
    </w:p>
    <w:p>
      <w:r>
        <w:t xml:space="preserve">interfere with absorption and metabolism of biological essential enzyme systems. Inorganic tin salts may cause</w:t>
      </w:r>
    </w:p>
    <w:p>
      <w:r>
        <w:t xml:space="preserve">systemic effects on the central nervous system, heart and liver.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dry sand, dry chemical, soda ash or lime. </w:t>
      </w:r>
    </w:p>
    <w:p>
      <w:r>
        <w:t xml:space="preserve">Unsuitable extinguishing media:   Do NOT use carbon dioxide. If water is the only media available, use in flooding</w:t>
      </w:r>
    </w:p>
    <w:p>
      <w:r>
        <w:t xml:space="preserve">amounts. </w:t>
      </w:r>
    </w:p>
    <w:p>
      <w:r>
        <w:t xml:space="preserve">Special hazards arising from the mixture:   None known.</w:t>
      </w:r>
    </w:p>
    <w:p>
      <w:r>
        <w:rPr>
          <w:b/>
        </w:rPr>
        <w:t xml:space="preserve">Page 3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3/9 </w:t>
      </w:r>
    </w:p>
    <w:p>
      <w:r>
        <w:t xml:space="preserve">Advice for fire-fighters:   As in any fire, wear a self-contained breathing apparatus in pressure demand, MSHA/NIOSH-</w:t>
      </w:r>
    </w:p>
    <w:p>
      <w:r>
        <w:t xml:space="preserve">approved or equivalent, and full protective gear. Dusts at sufficient concentrations can form explosive mixtures with</w:t>
      </w:r>
    </w:p>
    <w:p>
      <w:r>
        <w:t xml:space="preserve">air. During a fire, irritating and highly toxic gases may be generated by thermal decomposition or combustion.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Provide 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 and clothing.</w:t>
      </w:r>
    </w:p>
    <w:p>
      <w:r>
        <w:t xml:space="preserve">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Keep containers tightly closed.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Metal: 2 mg/m 3 ; skin - potential for cutaneous absorption. </w:t>
      </w:r>
    </w:p>
    <w:p>
      <w:r>
        <w:t xml:space="preserve">NIOSH: As Sn: 2 mg/m 3   TWA; as Sn: 100 mg/m 3   IDLH (organic compounds as Sn: 25 mg/m 3   IDLH) </w:t>
      </w:r>
    </w:p>
    <w:p>
      <w:r>
        <w:t xml:space="preserve">OSHA - Final PELs: Inorganic compounds (except oxides), as Sn: 2 mg/m 3   TWA; organic compounds, as Sn: 0.1 mg/m 3 </w:t>
      </w:r>
    </w:p>
    <w:p>
      <w:r>
        <w:t xml:space="preserve">TWA </w:t>
      </w:r>
    </w:p>
    <w:p>
      <w:r>
        <w:t xml:space="preserve">OSHA - Vacated PELs: TIN: inorganic compounds (except oxides), as Sn: 2 mg/m 3   TWA; organic compounds.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4/9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ventilation to keep airborne 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§1910.134 and ANSI  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Silver-white.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118.70 </w:t>
      </w:r>
    </w:p>
    <w:p>
      <w:r>
        <w:t xml:space="preserve">pH (concentration):   No data available. </w:t>
      </w:r>
    </w:p>
    <w:p>
      <w:r>
        <w:t xml:space="preserve">Melting point/range (° C):   231.9   °C </w:t>
      </w:r>
    </w:p>
    <w:p>
      <w:r>
        <w:t xml:space="preserve">Boiling point/range (° C):   2507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7.31 </w:t>
      </w:r>
    </w:p>
    <w:p>
      <w:r>
        <w:t xml:space="preserve">Water solubility (g/L ) at 20 ° C:   Slightly soluble in hot water. </w:t>
      </w:r>
    </w:p>
    <w:p>
      <w:r>
        <w:t xml:space="preserve">n-Octanol/Water partition coefficient : No data available. </w:t>
      </w:r>
    </w:p>
    <w:p>
      <w:r>
        <w:t xml:space="preserve">Auto-ignition temperature:   430.00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moisture, excess heat .</w:t>
      </w:r>
    </w:p>
    <w:p>
      <w:r>
        <w:rPr>
          <w:b/>
        </w:rPr>
        <w:t xml:space="preserve">Page 5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5/9 </w:t>
      </w:r>
    </w:p>
    <w:p>
      <w:r>
        <w:t xml:space="preserve">Incompatible materials:   Halogens, nitric acid, sodium peroxide, sulphur, copper nitrate, hydrochloric acid, tin</w:t>
      </w:r>
    </w:p>
    <w:p>
      <w:r>
        <w:t xml:space="preserve">chloride, potassium peroxide. </w:t>
      </w:r>
    </w:p>
    <w:p>
      <w:r>
        <w:t xml:space="preserve">Hazardous decomposition products:   Irritating and toxic fumes and gases, tin/tin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Additionally, waste generators must consult state and local hazardous waste regulation to ensure</w:t>
      </w:r>
    </w:p>
    <w:p>
      <w:r>
        <w:t xml:space="preserve">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7/9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CAS No. 7440-31-5 / Revision Date 1994-04-01 </w:t>
      </w:r>
    </w:p>
    <w:p>
      <w:r>
        <w:t xml:space="preserve">Pennsylvania Right to Know Components:   CAS No. 7440-31-5 / Revision Date 1994-04-01 </w:t>
      </w:r>
    </w:p>
    <w:p>
      <w:r>
        <w:t xml:space="preserve">New Jersey Right to Know Components:   CAS No. 7440-31-5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</w:t>
      </w:r>
    </w:p>
    <w:p>
      <w:r>
        <w:rPr>
          <w:b/>
        </w:rPr>
        <w:t xml:space="preserve">Page 8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8/9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9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9/9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