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Tris(2,2,6,6-tetramethyl-3,5-heptanedionato)lutetium(III), 99% (99.9+%-Lu) (REO) 71-1080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https://resds.com/document/tris-2-2-6-6-tetramethyl-3-5-heptanedionato-lutetium-iii-99-99-9-lu-reo-sds-strem-chemicals-de-eede287ec6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17.09.2015                                                               überarbeitet am: 02.06.2015</w:t>
      </w:r>
    </w:p>
    <w:p>
      <w:r>
        <w:t xml:space="preserve"/>
      </w:r>
    </w:p>
    <w:p>
      <w:r>
        <w:t xml:space="preserve">           ABSCHNITT 1: Bezeichnung des Stoffs bzw. des Gemischs und des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Tris(2,2,6,6-tetramethyl-3,5-heptanedionato)lutetium(III), 99% (99.9+%-Lu) (REO)</w:t>
      </w:r>
    </w:p>
    <w:p>
      <w:r>
        <w:t xml:space="preserve">                           [Lu(TMHD)3]</w:t>
      </w:r>
    </w:p>
    <w:p>
      <w:r>
        <w:t xml:space="preserve"/>
      </w:r>
    </w:p>
    <w:p>
      <w:r>
        <w:t xml:space="preserve">                                · Artikelnummer: 71-1080</w:t>
      </w:r>
    </w:p>
    <w:p>
      <w:r>
        <w:t xml:space="preserve">                                · CAS-Nummer:</w:t>
      </w:r>
    </w:p>
    <w:p>
      <w:r>
        <w:t xml:space="preserve">                  15492-45-2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~</w:t>
      </w:r>
    </w:p>
    <w:p>
      <w:r>
        <w:t xml:space="preserve">                    Skin Irrit. 2 H315 Verursacht Hautreizungen.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Einstufung gemäß Richtlinie 67/548/EWG oder Richtlinie 1999/45/EG Entfällt.</w:t>
      </w:r>
    </w:p>
    <w:p>
      <w:r>
        <w:t xml:space="preserve">                                · Besondere Gefahrenhinweise für Mensch und Umwelt: Entfällt.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39.5.0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17.09.2015                                                               überarbeitet am: 02.06.2015</w:t>
      </w:r>
    </w:p>
    <w:p>
      <w:r>
        <w:t xml:space="preserve"/>
      </w:r>
    </w:p>
    <w:p>
      <w:r>
        <w:t xml:space="preserve">             Handelsname: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P261            Einatmen von Staub/Rauch/Gas/Nebel/Dampf/Aerosol vermeiden.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Vorhandene Kontaktlinsen nach Möglichkeit entfernen. Weiter spülen.</w:t>
      </w:r>
    </w:p>
    <w:p>
      <w:r>
        <w:t xml:space="preserve">               P304+P340      BEI EINATMEN: An die frische Luft bringen und in einer Position ruhigstellen, die das</w:t>
      </w:r>
    </w:p>
    <w:p>
      <w:r>
        <w:t xml:space="preserve">                                Atmen erleichtert.</w:t>
      </w:r>
    </w:p>
    <w:p>
      <w:r>
        <w:t xml:space="preserve">               P403+P233       Behälter dicht verschlossen an einem gut belüfteten Ort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15492-45-2 Tris(2,2,6,6-tetramethyl-3,5-heptanedionato)lutetium(III),</w:t>
      </w:r>
    </w:p>
    <w:p>
      <w:r>
        <w:t xml:space="preserve">             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</w:t>
      </w:r>
    </w:p>
    <w:p>
      <w:r>
        <w:t xml:space="preserve">               CO2, Löschpulver oder Wassersprühstrahl. Größeren Brand mit Wassersprühstrahl oder alkoholbeständigem</w:t>
      </w:r>
    </w:p>
    <w:p>
      <w:r>
        <w:t xml:space="preserve">                Schaum bekämpfen.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Nicht in die Kanalisation/Oberflächenwasser/Grundwasser gelangen lassen.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39.5.0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17.09.2015                                                               überarbeitet am: 02.06.2015</w:t>
      </w:r>
    </w:p>
    <w:p>
      <w:r>
        <w:t xml:space="preserve"/>
      </w:r>
    </w:p>
    <w:p>
      <w:r>
        <w:t xml:space="preserve">             Handelsname: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`S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39.5.0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17.09.2015                                                               überarbeitet am: 02.06.2015</w:t>
      </w:r>
    </w:p>
    <w:p>
      <w:r>
        <w:t xml:space="preserve"/>
      </w:r>
    </w:p>
    <w:p>
      <w:r>
        <w:t xml:space="preserve">             Handelsname: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`R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 Kristallin</w:t>
      </w:r>
    </w:p>
    <w:p>
      <w:r>
        <w:t xml:space="preserve">                   Farbe:                                 Weißlich</w:t>
      </w:r>
    </w:p>
    <w:p>
      <w:r>
        <w:t xml:space="preserve">                                · Geruch:                                Geruchlos</w:t>
      </w:r>
    </w:p>
    <w:p>
      <w:r>
        <w:t xml:space="preserve">                                · Geruchsschwelle: 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Schmelzpunkt/Schmelzbereich:          Nicht bestimmt.</w:t>
      </w:r>
    </w:p>
    <w:p>
      <w:r>
        <w:t xml:space="preserve">                     Siedepunkt/Siedebereich:      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Entzündlichkeit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 Nicht bestimmt.</w:t>
      </w:r>
    </w:p>
    <w:p>
      <w:r>
        <w:t xml:space="preserve"/>
      </w:r>
    </w:p>
    <w:p>
      <w:r>
        <w:t xml:space="preserve">                                · Selbstentzündlichkeit:                     Nicht bestimmt.</w:t>
      </w:r>
    </w:p>
    <w:p>
      <w:r>
        <w:t xml:space="preserve"/>
      </w:r>
    </w:p>
    <w:p>
      <w:r>
        <w:t xml:space="preserve">                                · Explosionsgefahr:      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 Nicht bestimmt.</w:t>
      </w:r>
    </w:p>
    <w:p>
      <w:r>
        <w:t xml:space="preserve">                                · Relative Dichte 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 Unlöslich.</w:t>
      </w:r>
    </w:p>
    <w:p>
      <w:r>
        <w:t xml:space="preserve"/>
      </w:r>
    </w:p>
    <w:p>
      <w:r>
        <w:t xml:space="preserve">                                · Verteilungskoeffizient (n-Octanol/Wasser):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39.5.0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17.09.2015                                                               überarbeitet am: 02.06.2015</w:t>
      </w:r>
    </w:p>
    <w:p>
      <w:r>
        <w:t xml:space="preserve"/>
      </w:r>
    </w:p>
    <w:p>
      <w:r>
        <w:t xml:space="preserve">             Handelsname: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Festkörpergehalt: 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Toxizität:</w:t>
      </w:r>
    </w:p>
    <w:p>
      <w:r>
        <w:t xml:space="preserve">                                · Primäre Reizwirkung:</w:t>
      </w:r>
    </w:p>
    <w:p>
      <w:r>
        <w:t xml:space="preserve">                                · an der Haut: Reizt die Haut und die Schleimhäute.</w:t>
      </w:r>
    </w:p>
    <w:p>
      <w:r>
        <w:t xml:space="preserve">                                · am Auge: Reizwirkung.</w:t>
      </w:r>
    </w:p>
    <w:p>
      <w:r>
        <w:t xml:space="preserve">                                · Sensibilisierung: Keine sensibilisierende Wirkung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</w:t>
      </w:r>
    </w:p>
    <w:p>
      <w:r>
        <w:t xml:space="preserve">                   Wassergefährdungsklasse 1 (Selbsteinstufung): schwach wassergefährdend</w:t>
      </w:r>
    </w:p>
    <w:p>
      <w:r>
        <w:t xml:space="preserve">                   Nicht unverdünnt bzw. in größeren Mengen in das Grundwasser, in Gewässer oder in die Kanalisation gelangen</w:t>
      </w:r>
    </w:p>
    <w:p>
      <w:r>
        <w:t xml:space="preserve">                     lassen.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39.5.0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17.09.2015                                                               überarbeitet am: 02.06.2015</w:t>
      </w:r>
    </w:p>
    <w:p>
      <w:r>
        <w:t xml:space="preserve"/>
      </w:r>
    </w:p>
    <w:p>
      <w:r>
        <w:t xml:space="preserve">             Handelsname: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73/78 und gemäß IBC-</w:t>
      </w:r>
    </w:p>
    <w:p>
      <w:r>
        <w:t xml:space="preserve">                Code                                             Nicht anwendbar.</w:t>
      </w:r>
    </w:p>
    <w:p>
      <w:r>
        <w:t xml:space="preserve"/>
      </w:r>
    </w:p>
    <w:p>
      <w:r>
        <w:t xml:space="preserve">                                · UN "Model Regulation":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Nationale Vorschriften:</w:t>
      </w:r>
    </w:p>
    <w:p>
      <w:r>
        <w:t xml:space="preserve">                                · Klassifizierung nach Betriebssicherheitsverordnung (BetrSichV): -</w:t>
      </w:r>
    </w:p>
    <w:p>
      <w:r>
        <w:t xml:space="preserve"/>
      </w:r>
    </w:p>
    <w:p>
      <w:r>
        <w:t xml:space="preserve">                                · Wassergefährdungsklasse: WGK 1 (Selbsteinstufung): schwach wassergefährdend.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39.5.0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17.09.2015                                                               überarbeitet am: 02.06.2015</w:t>
      </w:r>
    </w:p>
    <w:p>
      <w:r>
        <w:t xml:space="preserve"/>
      </w:r>
    </w:p>
    <w:p>
      <w:r>
        <w:t xml:space="preserve">             Handelsname: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     Skin Irrit. 2: Skin corrosion/irritation, Hazard Category 2</w:t>
      </w:r>
    </w:p>
    <w:p>
      <w:r>
        <w:t xml:space="preserve">                  STOT SE 3: Specific target organ toxicity - Single exposure, Hazard Category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39.5.0</w:t>
      </w:r>
    </w:p>
    <w:sectPr>
      <w:pgSz w:w="11906" w:h="16838"/>
      <w:pgMar w:top="1134" w:right="1134" w:bottom="1134" w:left="1134"/>
    </w:sectPr>
  </w:body>
</w:document>
</file>