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Tungsten-182 SDS</w:t>
      </w:r>
    </w:p>
    <w:p>
      <w:r>
        <w:t xml:space="preserve">Publisher: Neonest AB</w:t>
      </w:r>
    </w:p>
    <w:p>
      <w:r>
        <w:t xml:space="preserve">Source: https://resds.com/document/tungsten-182-isotope-sds-w-182-182w-tungsten-powder-enriched-tungsten-powder-50e95665a5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Powder. </w:t>
      </w:r>
    </w:p>
    <w:p>
      <w:r>
        <w:t xml:space="preserve">Molecular weight:   183.858 </w:t>
      </w:r>
    </w:p>
    <w:p>
      <w:r>
        <w:t xml:space="preserve">Chemical formula:   W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Self-Heating (Category 2)   H252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2/10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P235 Keep cool.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P407 Maintain air gap between stacks or pallets. </w:t>
      </w:r>
    </w:p>
    <w:p>
      <w:r>
        <w:t xml:space="preserve">P420 Store separately.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 3 - 7 </w:t>
      </w:r>
    </w:p>
    <w:p>
      <w:r>
        <w:t xml:space="preserve">183.858   &gt;99%   Pyr. Sol. 1   H250 </w:t>
      </w:r>
    </w:p>
    <w:p>
      <w:r>
        <w:t xml:space="preserve">231-14 3 - 9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aid. </w:t>
      </w:r>
    </w:p>
    <w:p>
      <w:r>
        <w:t xml:space="preserve">In case of skin contact:   Get medical aid. Flush skin with plenty of soap and water for at least 15 minutes after</w:t>
      </w:r>
    </w:p>
    <w:p>
      <w:r>
        <w:t xml:space="preserve">removing 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aid. </w:t>
      </w:r>
    </w:p>
    <w:p>
      <w:r>
        <w:t xml:space="preserve">In case of ingestion:   Get medical aid. Do NOT induce vomiting. If conscious and alert, rinse mouth and drink 2-4 cups</w:t>
      </w:r>
    </w:p>
    <w:p>
      <w:r>
        <w:t xml:space="preserve">of milk or water.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The toxicological properties of this substance have not been fully</w:t>
      </w:r>
    </w:p>
    <w:p>
      <w:r>
        <w:t xml:space="preserve">investigated.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rPr>
          <w:b/>
        </w:rPr>
        <w:t xml:space="preserve">Page 3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3/10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Special powder for metal fires or alcohol-resistant foam, dry chemical or carbon dioxide. </w:t>
      </w:r>
    </w:p>
    <w:p>
      <w:r>
        <w:t xml:space="preserve">Unsuitable extinguishing media:   Water spray. </w:t>
      </w:r>
    </w:p>
    <w:p>
      <w:r>
        <w:t xml:space="preserve">Special hazards arising from the mixture:   Tungsten oxide. </w:t>
      </w:r>
    </w:p>
    <w:p>
      <w:r>
        <w:t xml:space="preserve">Advice for fire-fighters:   Wear self-contained breathing apparatus. Wear fully protective impervious suit. </w:t>
      </w:r>
    </w:p>
    <w:p>
      <w:r>
        <w:t xml:space="preserve">Further information:   None.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Remove all sources of ignition. Use a spark-</w:t>
      </w:r>
    </w:p>
    <w:p>
      <w:r>
        <w:t xml:space="preserve">proof tool. Isolate area and deny entry.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a well-ventilated area. Minimize dust generation and accumulation. Ground and</w:t>
      </w:r>
    </w:p>
    <w:p>
      <w:r>
        <w:t xml:space="preserve">bond containers when transferring material. Use spark-proof tools and explosion-proof equipment. Avoid contact with </w:t>
      </w:r>
    </w:p>
    <w:p>
      <w:r>
        <w:t xml:space="preserve">skin and eyes. Empty containers retain product residue (liquid and/or vapor) and can be dangerous. Avoid contact</w:t>
      </w:r>
    </w:p>
    <w:p>
      <w:r>
        <w:t xml:space="preserve">with heat, sparks and flame. Avoid ingestion and inhalation. Handle under an inert atmosphere. Do not pressurize,</w:t>
      </w:r>
    </w:p>
    <w:p>
      <w:r>
        <w:t xml:space="preserve">cut, weld, braze, solder, drill, grind, or expose empty containers to heat, sparks or open flames.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 and flame. Keep away from sources of</w:t>
      </w:r>
    </w:p>
    <w:p>
      <w:r>
        <w:t xml:space="preserve">ignition. Store in a tightly-closed container. Store in a cool, dry, well-ventilated area away from incompatible</w:t>
      </w:r>
    </w:p>
    <w:p>
      <w:r>
        <w:t xml:space="preserve">substances. Use flammables area. Do not expose to air. Store under an inert atmosphere. </w:t>
      </w:r>
    </w:p>
    <w:p>
      <w:r>
        <w:t xml:space="preserve">Section 8: Exposure Controls/ Personal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explosion-proof ventilation equipment. Facilities storing or utilizing this</w:t>
      </w:r>
    </w:p>
    <w:p>
      <w:r>
        <w:t xml:space="preserve">material should be equipped with an eyewash facility and a safety shower. Use adequate ventilation to keep airborne</w:t>
      </w:r>
    </w:p>
    <w:p>
      <w:r>
        <w:t xml:space="preserve">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Wear appropriate protective gloves to prevent skin exposure.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183.858 </w:t>
      </w:r>
    </w:p>
    <w:p>
      <w:r>
        <w:t xml:space="preserve">pH (concentration):   No data available. </w:t>
      </w:r>
    </w:p>
    <w:p>
      <w:r>
        <w:t xml:space="preserve">Melting point/range (° C):   3410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19.3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5/10 </w:t>
      </w:r>
    </w:p>
    <w:p>
      <w:r>
        <w:t xml:space="preserve">Chemical stability:   Stable under normal conditions. </w:t>
      </w:r>
    </w:p>
    <w:p>
      <w:r>
        <w:t xml:space="preserve">Possibility of hazardous reactions:   None known. </w:t>
      </w:r>
    </w:p>
    <w:p>
      <w:r>
        <w:t xml:space="preserve">Conditions to avoid:   I gnition sources, dust generation, exposure to   air, excess heat, strong oxidants, electrical sparks . </w:t>
      </w:r>
    </w:p>
    <w:p>
      <w:r>
        <w:t xml:space="preserve">Incompatible materials:   Strong oxidizing agents, halogens. </w:t>
      </w:r>
    </w:p>
    <w:p>
      <w:r>
        <w:t xml:space="preserve">Hazardous decomposition products:   Metal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Eye: 500 mg/24H - Mild </w:t>
      </w:r>
    </w:p>
    <w:p>
      <w:r>
        <w:t xml:space="preserve">Draize test - Rabbit - Skin: 500 mg/24H - Mild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6/10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Burn in a chemical</w:t>
      </w:r>
    </w:p>
    <w:p>
      <w:r>
        <w:t xml:space="preserve">incinerator equipped with an afterburner and scrubber, but exert extra care in igniting, as this material is highly</w:t>
      </w:r>
    </w:p>
    <w:p>
      <w:r>
        <w:t xml:space="preserve">flammable.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EMS No.:   F-G,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7/10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EPA Regulations:   N/A </w:t>
      </w:r>
    </w:p>
    <w:p>
      <w:r>
        <w:t xml:space="preserve">SARA/Title III Categories:   Under applicable definitions, this material may meet the criteria for the delayed (chronic)</w:t>
      </w:r>
    </w:p>
    <w:p>
      <w:r>
        <w:t xml:space="preserve">health hazard category. </w:t>
      </w:r>
    </w:p>
    <w:p>
      <w:r>
        <w:t xml:space="preserve">SARA 313 Information:   Tungsten is not subject to the reporting requirements of section 313 of Title III of the</w:t>
      </w:r>
    </w:p>
    <w:p>
      <w:r>
        <w:t xml:space="preserve">Superfund Amendments and Reauthorization Act (SARA) of 1986 and 40 CFR Part 372.</w:t>
      </w:r>
    </w:p>
    <w:p>
      <w:r>
        <w:rPr>
          <w:b/>
        </w:rPr>
        <w:t xml:space="preserve">Page 8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8/10 </w:t>
      </w:r>
    </w:p>
    <w:p>
      <w:r>
        <w:t xml:space="preserve">Canadian DSL Inventory:   Listed. </w:t>
      </w:r>
    </w:p>
    <w:p>
      <w:r>
        <w:t xml:space="preserve">RCRA Hazardous Waste Number:   Not listed. </w:t>
      </w:r>
    </w:p>
    <w:p>
      <w:r>
        <w:t xml:space="preserve">TSCA:   This material is registered under the regulation of the Toxic Substance   Control Act. </w:t>
      </w:r>
    </w:p>
    <w:p>
      <w:r>
        <w:t xml:space="preserve">Massachusetts Right to Know Components:   Tungsten / CAS No. 7440-33-7 / Revision Date 1994-04-01 </w:t>
      </w:r>
    </w:p>
    <w:p>
      <w:r>
        <w:t xml:space="preserve">Pennsylvania Right to Know Components:   Tungsten / CAS No. 7440-33-7 / Revision Date 1994-04-01 </w:t>
      </w:r>
    </w:p>
    <w:p>
      <w:r>
        <w:t xml:space="preserve">New Jersey Right to Know Components:   Tungsten / CAS No. 7440-33-7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9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9/10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10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10/10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