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Vanadium Oxide, Enriched Vanadium Oxide SDS</w:t>
      </w:r>
    </w:p>
    <w:p>
      <w:r>
        <w:t xml:space="preserve">Publisher: Neonest AB</w:t>
      </w:r>
    </w:p>
    <w:p>
      <w:r>
        <w:t xml:space="preserve">Source: https://resds.com/document/vanadium-isotope-sds-vanadium-oxide-enriched-vanadium-oxide-4681044842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1/11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Vanadium(V) oxide, Enriched Vanadium. </w:t>
      </w:r>
    </w:p>
    <w:p>
      <w:r>
        <w:t xml:space="preserve">Molecular weight:   181.88 </w:t>
      </w:r>
    </w:p>
    <w:p>
      <w:r>
        <w:t xml:space="preserve">Chemical formula:   V 2 O 5 </w:t>
      </w:r>
    </w:p>
    <w:p>
      <w:r>
        <w:t xml:space="preserve">Synonyms:   Divanadium pentoxide.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4)   H302 </w:t>
      </w:r>
    </w:p>
    <w:p>
      <w:r>
        <w:t xml:space="preserve">Acute Toxicity, Inhalation (Category 4)   H332 </w:t>
      </w:r>
    </w:p>
    <w:p>
      <w:r>
        <w:t xml:space="preserve">STOT SE (Category 3)   H335 </w:t>
      </w:r>
    </w:p>
    <w:p>
      <w:r>
        <w:t xml:space="preserve">Mutagenicity (Category 2)   H341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Chronic (Category 2)   H411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2/11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H302 Harmful if swallowed. </w:t>
      </w:r>
    </w:p>
    <w:p>
      <w:r>
        <w:t xml:space="preserve">H332 Harmful if inhaled. </w:t>
      </w:r>
    </w:p>
    <w:p>
      <w:r>
        <w:t xml:space="preserve">H335 May cause respiratory irritation. </w:t>
      </w:r>
    </w:p>
    <w:p>
      <w:r>
        <w:t xml:space="preserve">H341 Suspected of causing genetic defects.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P301 + P312 IF SWALLOWED: Call a POISON CENTER/doctor if you feel unwell.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Divanadium pentoxide </w:t>
      </w:r>
    </w:p>
    <w:p>
      <w:r>
        <w:t xml:space="preserve">1314-62-1 </w:t>
      </w:r>
    </w:p>
    <w:p>
      <w:r>
        <w:t xml:space="preserve">181.88   &gt;99% </w:t>
      </w:r>
    </w:p>
    <w:p>
      <w:r>
        <w:t xml:space="preserve">Acute Tox. 4   H302 </w:t>
      </w:r>
    </w:p>
    <w:p>
      <w:r>
        <w:t xml:space="preserve">Acute Tox. 4   H332 </w:t>
      </w:r>
    </w:p>
    <w:p>
      <w:r>
        <w:t xml:space="preserve">STOT SE 3   H335 </w:t>
      </w:r>
    </w:p>
    <w:p>
      <w:r>
        <w:t xml:space="preserve">Muta. 2 H341   H341 </w:t>
      </w:r>
    </w:p>
    <w:p>
      <w:r>
        <w:t xml:space="preserve">Repr. 2   H361   H361 </w:t>
      </w:r>
    </w:p>
    <w:p>
      <w:r>
        <w:t xml:space="preserve">STOT RE 1   H372 </w:t>
      </w:r>
    </w:p>
    <w:p>
      <w:r>
        <w:t xml:space="preserve">Aquatic Chronic 2H411 </w:t>
      </w:r>
    </w:p>
    <w:p>
      <w:r>
        <w:t xml:space="preserve">215-239-8</w:t>
      </w:r>
    </w:p>
    <w:p>
      <w:r>
        <w:rPr>
          <w:b/>
        </w:rPr>
        <w:t xml:space="preserve">Page 3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3/11 </w:t>
      </w:r>
    </w:p>
    <w:p>
      <w:r>
        <w:t xml:space="preserve">For explanation of abbreviations see Section 16. </w:t>
      </w:r>
    </w:p>
    <w:p>
      <w:r>
        <w:t xml:space="preserve">Section 4: First - Aid  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 give artificial respiration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Rinse thoroughly with plenty of water for at least 15 minutes and consult </w:t>
      </w:r>
    </w:p>
    <w:p>
      <w:r>
        <w:t xml:space="preserve">a physician.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Harmful if inhaled; causes respiratory tract irritation. </w:t>
      </w:r>
    </w:p>
    <w:p>
      <w:r>
        <w:t xml:space="preserve">Eyes:   Causes eye irritation. </w:t>
      </w:r>
    </w:p>
    <w:p>
      <w:r>
        <w:t xml:space="preserve">Skin contact:   Causes skin irritation; may be fatal if absorbed through skin. </w:t>
      </w:r>
    </w:p>
    <w:p>
      <w:r>
        <w:t xml:space="preserve">Ingestion:  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 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</w:t>
      </w:r>
    </w:p>
    <w:p>
      <w:r>
        <w:rPr>
          <w:b/>
        </w:rPr>
        <w:t xml:space="preserve">Page 4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4/11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Components   CAS-No.   Value   Control</w:t>
      </w:r>
    </w:p>
    <w:p>
      <w:r>
        <w:t xml:space="preserve">Parameters </w:t>
      </w:r>
    </w:p>
    <w:p>
      <w:r>
        <w:t xml:space="preserve">Update   Basis </w:t>
      </w:r>
    </w:p>
    <w:p>
      <w:r>
        <w:t xml:space="preserve">Vanadium</w:t>
      </w:r>
    </w:p>
    <w:p>
      <w:r>
        <w:t xml:space="preserve">pentoxide </w:t>
      </w:r>
    </w:p>
    <w:p>
      <w:r>
        <w:t xml:space="preserve">1314-62-1   TWA   0.05 mg/m 3   2007-01-01   USA - ACGIH </w:t>
      </w:r>
    </w:p>
    <w:p>
      <w:r>
        <w:t xml:space="preserve">Threshold Limit Values (TLV ) </w:t>
      </w:r>
    </w:p>
    <w:p>
      <w:r>
        <w:t xml:space="preserve">Remarks   Irritation Lung Adopted values or notations enclosed are those for which changes are proposed in the</w:t>
      </w:r>
    </w:p>
    <w:p>
      <w:r>
        <w:t xml:space="preserve">NIC See Notice of Intended Changes (NIC) Substances for which there is a Biological Exposure Index or </w:t>
      </w:r>
    </w:p>
    <w:p>
      <w:r>
        <w:t xml:space="preserve">Indices (see BEI® section) Not classifiable as a human carcinogen: Agents which cause concern that </w:t>
      </w:r>
    </w:p>
    <w:p>
      <w:r>
        <w:t xml:space="preserve">they could be carcinogenic for humans but which cannot be assessed conclusively because of a lack of</w:t>
      </w:r>
    </w:p>
    <w:p>
      <w:r>
        <w:t xml:space="preserve">data. In vitro or animal studies do not provide indications of carcinogenicity which are sufficient to</w:t>
      </w:r>
    </w:p>
    <w:p>
      <w:r>
        <w:t xml:space="preserve">classify the agent into one of the other categories. </w:t>
      </w:r>
    </w:p>
    <w:p>
      <w:r>
        <w:t xml:space="preserve">TWA   0.05 mg/m 3   1989-01-19   USA - OSHA - TABLE Z-1 Limits for Air </w:t>
      </w:r>
    </w:p>
    <w:p>
      <w:r>
        <w:t xml:space="preserve">Contaminants - 1910.1000 </w:t>
      </w:r>
    </w:p>
    <w:p>
      <w:r>
        <w:t xml:space="preserve">TWA   0.05 mg/m 3   2008-01-01   USA - ACGIH Threshold Limit Values </w:t>
      </w:r>
    </w:p>
    <w:p>
      <w:r>
        <w:t xml:space="preserve">(TLV) </w:t>
      </w:r>
    </w:p>
    <w:p>
      <w:r>
        <w:t xml:space="preserve">Irritation Lung Adopted values or notations enclosed are those for which changes are proposed in the</w:t>
      </w:r>
    </w:p>
    <w:p>
      <w:r>
        <w:t xml:space="preserve">NIC See Notice of Intended Changes (NIC) Substances for which there is a Biological Exposure Index or </w:t>
      </w:r>
    </w:p>
    <w:p>
      <w:r>
        <w:t xml:space="preserve">Indices (see BEI® section) Not classifiable as a human carcinogen: Agents which cause concern that </w:t>
      </w:r>
    </w:p>
    <w:p>
      <w:r>
        <w:t xml:space="preserve">they could be carcinogenic for humans but which cannot be assessed conclusively because of a lack of</w:t>
      </w:r>
    </w:p>
    <w:p>
      <w:r>
        <w:t xml:space="preserve">data. In vitro or animal studies do not provide indications of carcinogenicity which are sufficient to</w:t>
      </w:r>
    </w:p>
    <w:p>
      <w:r>
        <w:t xml:space="preserve">classify the agent into one of the other categories. </w:t>
      </w:r>
    </w:p>
    <w:p>
      <w:r>
        <w:t xml:space="preserve">C   0.1 mg/m 3   2007-01-01   USA - Occupational Exposure Limits </w:t>
      </w:r>
    </w:p>
    <w:p>
      <w:r>
        <w:t xml:space="preserve">(OSHA) - Table Z-1 Limits for Air </w:t>
      </w:r>
    </w:p>
    <w:p>
      <w:r>
        <w:t xml:space="preserve">Contaminants </w:t>
      </w:r>
    </w:p>
    <w:p>
      <w:r>
        <w:t xml:space="preserve">Ceiling limit is to be determined from breathing-zone air samples.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 </w:t>
      </w:r>
    </w:p>
    <w:p>
      <w:r>
        <w:t xml:space="preserve">Individual protection measures, such as personal protective equipment:</w:t>
      </w:r>
    </w:p>
    <w:p>
      <w:r>
        <w:rPr>
          <w:b/>
        </w:rPr>
        <w:t xml:space="preserve">Page 5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5/11 </w:t>
      </w:r>
    </w:p>
    <w:p>
      <w:r>
        <w:t xml:space="preserve">Eye/face protection:   Face shield and safety glasses.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 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No data available.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181.88 </w:t>
      </w:r>
    </w:p>
    <w:p>
      <w:r>
        <w:t xml:space="preserve">pH (concentration):   No data available. </w:t>
      </w:r>
    </w:p>
    <w:p>
      <w:r>
        <w:t xml:space="preserve">Melting point/range (° C):   690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3.35 g/mL   at 25 °C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  decomposition   products:   Hazardous   decomposition   products   formed   under   fire   conditions:</w:t>
      </w:r>
    </w:p>
    <w:p>
      <w:r>
        <w:t xml:space="preserve">vanadium/vanadium oxides.</w:t>
      </w:r>
    </w:p>
    <w:p>
      <w:r>
        <w:rPr>
          <w:b/>
        </w:rPr>
        <w:t xml:space="preserve">Page 6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6/11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LD 50   Oral (rat) 10 mg/kg. </w:t>
      </w:r>
    </w:p>
    <w:p>
      <w:r>
        <w:t xml:space="preserve">Remarks: Behavioural: Coma. </w:t>
      </w:r>
    </w:p>
    <w:p>
      <w:r>
        <w:t xml:space="preserve">LC 50   Inhalation (rat) 6 h - 126 mg/m 3 </w:t>
      </w:r>
    </w:p>
    <w:p>
      <w:r>
        <w:t xml:space="preserve">Remarks: Sense Organs and Special Senses (Nose, Eye, Ear, and Taste): Eye: Other. Behavioural: Ataxia. Lungs, Thorax,</w:t>
      </w:r>
    </w:p>
    <w:p>
      <w:r>
        <w:t xml:space="preserve">or Respiration: Dyspnoea. </w:t>
      </w:r>
    </w:p>
    <w:p>
      <w:r>
        <w:t xml:space="preserve">LD 50   Dermal (rabbit) 50 mg/kg </w:t>
      </w:r>
    </w:p>
    <w:p>
      <w:r>
        <w:t xml:space="preserve">Remarks: Liver: Other changes. Kidney, Ureter, Bladder: Other changes.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May cause respiratory irritation. </w:t>
      </w:r>
    </w:p>
    <w:p>
      <w:r>
        <w:t xml:space="preserve">Germ cell mutagenicity: </w:t>
      </w:r>
    </w:p>
    <w:p>
      <w:r>
        <w:t xml:space="preserve">Laboratory experiments have shown mutagenic effects. In vitro tests showed mutagenic effects. </w:t>
      </w:r>
    </w:p>
    <w:p>
      <w:r>
        <w:t xml:space="preserve">Carcinogenicity: </w:t>
      </w:r>
    </w:p>
    <w:p>
      <w:r>
        <w:t xml:space="preserve">IARC: 2B - Group 2B: Possibly carcinogenic to humans (Vanadium pentoxide) ACGIH No component of this product</w:t>
      </w:r>
    </w:p>
    <w:p>
      <w:r>
        <w:t xml:space="preserve">present at levels greater than or equal to 0.1% is identified as a carcinogen or 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Possible risk of congenital malformation in the foetus. Suspected human reproductive toxicant.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 to aquatic life with long lasting effects. </w:t>
      </w:r>
    </w:p>
    <w:p>
      <w:r>
        <w:t xml:space="preserve">Toxicity to fish: LC 50   - Oncorhynchus mykiss (rainbow trout) - 5.2 mg/l - 96.0 h </w:t>
      </w:r>
    </w:p>
    <w:p>
      <w:r>
        <w:t xml:space="preserve">Toxicity to Daphnia and Other Aquatic Invertebrates: EC 50   - Daphnia magna (Water flea) - 0.94 mg/l - 48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</w:t>
      </w:r>
    </w:p>
    <w:p>
      <w:r>
        <w:rPr>
          <w:b/>
        </w:rPr>
        <w:t xml:space="preserve">Page 7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7/11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Waste treatment methods:   Observe all local and national environmental regulations. Contact a licensed professional</w:t>
      </w:r>
    </w:p>
    <w:p>
      <w:r>
        <w:t xml:space="preserve">waste disposal service to dispose of this material. Dissolve or mix the material with a combustible solvent and burn in</w:t>
      </w:r>
    </w:p>
    <w:p>
      <w:r>
        <w:t xml:space="preserve">a chemical incinerator equipped with an afterburner and scrubber.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VANADIUM PENTOXIDE. </w:t>
      </w:r>
    </w:p>
    <w:p>
      <w:r>
        <w:t xml:space="preserve">Hazard Class : 6.1 </w:t>
      </w:r>
    </w:p>
    <w:p>
      <w:r>
        <w:t xml:space="preserve">UN Number:   2862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Reportable quantity:   1000 lbs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VANADIUM PENTOXIDE. </w:t>
      </w:r>
    </w:p>
    <w:p>
      <w:r>
        <w:t xml:space="preserve">Hazard Class : 6.1 </w:t>
      </w:r>
    </w:p>
    <w:p>
      <w:r>
        <w:t xml:space="preserve">UN Number:   2862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No </w:t>
      </w:r>
    </w:p>
    <w:p>
      <w:r>
        <w:t xml:space="preserve">IATA: </w:t>
      </w:r>
    </w:p>
    <w:p>
      <w:r>
        <w:t xml:space="preserve">Proper Shipping Name:   VANADIUM PENTOXIDE. </w:t>
      </w:r>
    </w:p>
    <w:p>
      <w:r>
        <w:t xml:space="preserve">Hazard Class : 6.1 </w:t>
      </w:r>
    </w:p>
    <w:p>
      <w:r>
        <w:t xml:space="preserve">UN Number:   2862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8/11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Highly toxic by inhalation, Highly toxic by ingestion, Highly toxic by skin</w:t>
      </w:r>
    </w:p>
    <w:p>
      <w:r>
        <w:t xml:space="preserve">absorption, Irritant, Carcinogen, Teratogen. </w:t>
      </w:r>
    </w:p>
    <w:p>
      <w:r>
        <w:t xml:space="preserve">DSL Status:   All components of this product are on the Canadian DSL list.</w:t>
      </w:r>
    </w:p>
    <w:p>
      <w:r>
        <w:rPr>
          <w:b/>
        </w:rPr>
        <w:t xml:space="preserve">Page 9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9/11 </w:t>
      </w:r>
    </w:p>
    <w:p>
      <w:r>
        <w:t xml:space="preserve">SARA 302 Components:   Vanadium pentoxide / CAS No. 1314-62-1 / Revision Date 2007-07-01 </w:t>
      </w:r>
    </w:p>
    <w:p>
      <w:r>
        <w:t xml:space="preserve">SARA 313 Components:   Vanadium pentoxide / CAS No. 1314-62-1 / Revision Date 2007-07-01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Vanadium pentoxide / CAS No. 1314-62-1 / Revision Date 2007-07-01 </w:t>
      </w:r>
    </w:p>
    <w:p>
      <w:r>
        <w:t xml:space="preserve">Pennsylvania Right To Know Components:   Vanadium pentoxide / CAS No. 1314-62-1 / Revision Date 2007-07-01 </w:t>
      </w:r>
    </w:p>
    <w:p>
      <w:r>
        <w:t xml:space="preserve">New Jersey Right To Know Components:   Vanadium pentoxide / CAS No. 1314-62-1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10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10/11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H302 Harmful if swallowed. </w:t>
      </w:r>
    </w:p>
    <w:p>
      <w:r>
        <w:t xml:space="preserve">H332 Harmful if inhaled. </w:t>
      </w:r>
    </w:p>
    <w:p>
      <w:r>
        <w:t xml:space="preserve">H335 May cause respiratory irritation. </w:t>
      </w:r>
    </w:p>
    <w:p>
      <w:r>
        <w:t xml:space="preserve">H341 Suspected of causing genetic defects.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11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11/11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