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chloride, anhydrous 3796 SDS</w:t>
      </w:r>
    </w:p>
    <w:p>
      <w:r>
        <w:t xml:space="preserve">Publisher: ProChem, Inc.</w:t>
      </w:r>
    </w:p>
    <w:p>
      <w:r>
        <w:t xml:space="preserve">Source: https://resds.com/document/ytterbium-iii-chloride-anhydrous-prochem-en-5613644d33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chloride, anhydrous</w:t>
      </w:r>
    </w:p>
    <w:p>
      <w:r>
        <w:t xml:space="preserve"/>
      </w:r>
    </w:p>
    <w:p>
      <w:r>
        <w:t xml:space="preserve">PRODUCT NUMBER:  3796</w:t>
      </w:r>
    </w:p>
    <w:p>
      <w:r>
        <w:t xml:space="preserve"/>
      </w:r>
    </w:p>
    <w:p>
      <w:r>
        <w:t xml:space="preserve">CAS NUMBER:        10361-91-8</w:t>
      </w:r>
    </w:p>
    <w:p>
      <w:r>
        <w:t xml:space="preserve"/>
      </w:r>
    </w:p>
    <w:p>
      <w:r>
        <w:t xml:space="preserve">SYNONYMS:          Ytterbium trichloride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YbCl3</w:t>
      </w:r>
    </w:p>
    <w:p>
      <w:r>
        <w:t xml:space="preserve"/>
      </w:r>
    </w:p>
    <w:p>
      <w:r>
        <w:t xml:space="preserve">Molecular Weight: 279.4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chloride, anhydrous           10361-91-8                   100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>YTTERBIUM (III) CHLORIDE, ANHYDROUS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spray, dry chemical, carbon dioxide, or chemical foam.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ytterbium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allowed to be released 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</w:t>
      </w:r>
    </w:p>
    <w:p>
      <w:r>
        <w:t xml:space="preserve">CONDITIONS FOR SAFE STORAGE: Store material in a tightly sealed container away from moisture in a cool and dry area. Store</w:t>
      </w:r>
    </w:p>
    <w:p>
      <w:r>
        <w:t xml:space="preserve">under inert atmosphere. Material is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279.4</w:t>
      </w:r>
    </w:p>
    <w:p>
      <w:r>
        <w:t xml:space="preserve">BOILING POINT: 1900° C</w:t>
      </w:r>
    </w:p>
    <w:p>
      <w:r>
        <w:t xml:space="preserve">MELTING POINT: 703° C</w:t>
      </w:r>
    </w:p>
    <w:p>
      <w:r>
        <w:t xml:space="preserve">SPECIFIC GRAVITY: 4.06 gm/ml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Moisture and incompatible materials</w:t>
      </w:r>
    </w:p>
    <w:p>
      <w:r>
        <w:t xml:space="preserve">INCOMPATIBILITY: Active metals</w:t>
      </w:r>
    </w:p>
    <w:p>
      <w:r>
        <w:t xml:space="preserve">DECOMPOSITION PRODUCTS: Hydrogen chloride and ytterbium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CHLORIDE, ANHYDROUS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>  ACUTE TOXICITY: Administration onto the skin (rabbit); Standard Draize test: 500 mg/24H. Administration into the eye (rabbit);</w:t>
      </w:r>
    </w:p>
    <w:p>
      <w:r>
        <w:t xml:space="preserve">  Standard Draize test: 50 mg. Oral (mouse); LD50: 4836 mg/kg. Intraperitoneal (mouse); LD50: 300 mg/kg. Intraperitoneal (guinea pig);</w:t>
      </w:r>
    </w:p>
    <w:p>
      <w:r>
        <w:t xml:space="preserve">  LD50: 132 mg/kg. Intravenous (hamster); TDLo: 50 mg/kg. Intravenous (hamster); TDLo: 75 mg/kg. Intravenous (hamster); TDLo: 100</w:t>
      </w:r>
    </w:p>
    <w:p>
      <w:r>
        <w:t xml:space="preserve">  mg/kg.</w:t>
      </w:r>
    </w:p>
    <w:p>
      <w:r>
        <w:t xml:space="preserve">  CARCINOGENIC EFFECTS: No components of this product present at levels greater than or equal to 0.1% is identified as a confirmed</w:t>
      </w:r>
    </w:p>
    <w:p>
      <w:r>
        <w:t xml:space="preserve">  carcinogen by IARC, ACGIH, NTP, and OSHA.</w:t>
      </w:r>
    </w:p>
    <w:p>
      <w:r>
        <w:t xml:space="preserve">  MUTAGENIC EFFECTS: Not available</w:t>
      </w:r>
    </w:p>
    <w:p>
      <w:r>
        <w:t xml:space="preserve">  TETRATOGENIC EFFECTS: No data available</w:t>
      </w:r>
    </w:p>
    <w:p>
      <w:r>
        <w:t xml:space="preserve">  RTECS: ZG2100000</w:t>
      </w:r>
    </w:p>
    <w:p>
      <w:r>
        <w:t xml:space="preserve"/>
      </w:r>
    </w:p>
    <w:p>
      <w:r>
        <w:t xml:space="preserve"> 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 TSCA: Listed in the TSCA inventory</w:t>
      </w:r>
    </w:p>
    <w:p>
      <w:r>
        <w:t xml:space="preserve"/>
      </w:r>
    </w:p>
    <w:p>
      <w:r>
        <w:t xml:space="preserve">  SARA 313 COMPONENTS: This material does not contain any chemical components with know CAS numbers that exceed the</w:t>
      </w:r>
    </w:p>
    <w:p>
      <w:r>
        <w:t xml:space="preserve">   threshold (De Minimis) reporting levels established by SARA Title III, Section 313.</w:t>
      </w:r>
    </w:p>
    <w:p>
      <w:r>
        <w:t xml:space="preserve"/>
      </w:r>
    </w:p>
    <w:p>
      <w:r>
        <w:t xml:space="preserve">  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  SARA 311/312 HAZARDS: Acute Health Hazard</w:t>
      </w:r>
    </w:p>
    <w:p>
      <w:r>
        <w:t xml:space="preserve"/>
      </w:r>
    </w:p>
    <w:p>
      <w:r>
        <w:t xml:space="preserve">  MASSACHUSETTS RIGHT TO KNOW COMPONENTS: No components are subject to the Massachusetts Right To Know Act.</w:t>
      </w:r>
    </w:p>
    <w:p>
      <w:r>
        <w:t xml:space="preserve"/>
      </w:r>
    </w:p>
    <w:p>
      <w:r>
        <w:t xml:space="preserve">  PENNSYLVANIA RIGHT TO KNOW COMPONENTS: Ytterbium (III) trichloride</w:t>
      </w:r>
    </w:p>
    <w:p>
      <w:r>
        <w:t xml:space="preserve"/>
      </w:r>
    </w:p>
    <w:p>
      <w:r>
        <w:t xml:space="preserve">  NEW JERSEY RIGHT TO KNOW COMPONENTS: Ytterbium (III) trichloride</w:t>
      </w:r>
    </w:p>
    <w:p>
      <w:r>
        <w:t xml:space="preserve"/>
      </w:r>
    </w:p>
    <w:p>
      <w:r>
        <w:t xml:space="preserve">  CALIFORNIA PROP. 65 COMPONENTS: This product does not contain any chemicals known to State of California to cause cancer,</w:t>
      </w:r>
    </w:p>
    <w:p>
      <w:r>
        <w:t xml:space="preserve"> 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 SECTION 16  OTHER INFORMATION</w:t>
      </w:r>
    </w:p>
    <w:p>
      <w:r>
        <w:t xml:space="preserve"/>
      </w:r>
    </w:p>
    <w:p>
      <w:r>
        <w:t xml:space="preserve">  DISCLAIMER: The information herein is believed to be accurate and reliable as of the date compiled. However, Prochem, Inc.</w:t>
      </w:r>
    </w:p>
    <w:p>
      <w:r>
        <w:t xml:space="preserve">  makes no representation, warranty, or guarantee of any kind with respect to the information in this document or any use of the</w:t>
      </w:r>
    </w:p>
    <w:p>
      <w:r>
        <w:t xml:space="preserve">  product based on the information.</w:t>
      </w:r>
    </w:p>
    <w:p>
      <w:r>
        <w:t xml:space="preserve">  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CHLORIDE, ANHYDROUS                                                           PAGE 3</w:t>
      </w:r>
    </w:p>
    <w:sectPr>
      <w:pgSz w:w="11906" w:h="16838"/>
      <w:pgMar w:top="1134" w:right="1134" w:bottom="1134" w:left="1134"/>
    </w:sectPr>
  </w:body>
</w:document>
</file>