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 hexahydrate 3841 SDS</w:t>
      </w:r>
    </w:p>
    <w:p>
      <w:r>
        <w:t xml:space="preserve">Publisher: ProChem, Inc.</w:t>
      </w:r>
    </w:p>
    <w:p>
      <w:r>
        <w:t xml:space="preserve">Source: https://resds.com/document/yttrium-iii-chloride-hexahydrate-prochem-en-4b3a13b7f6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chloride hexahydrate</w:t>
      </w:r>
    </w:p>
    <w:p>
      <w:r>
        <w:t xml:space="preserve"/>
      </w:r>
    </w:p>
    <w:p>
      <w:r>
        <w:t xml:space="preserve"> PRODUCT NUMBER:  3841</w:t>
      </w:r>
    </w:p>
    <w:p>
      <w:r>
        <w:t xml:space="preserve"/>
      </w:r>
    </w:p>
    <w:p>
      <w:r>
        <w:t xml:space="preserve"> CAS NUMBER:        10025-94-2</w:t>
      </w:r>
    </w:p>
    <w:p>
      <w:r>
        <w:t xml:space="preserve"/>
      </w:r>
    </w:p>
    <w:p>
      <w:r>
        <w:t xml:space="preserve"> SYNONYMS:           Yttrium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TOLL FREE:    800-795-8788</w:t>
      </w:r>
    </w:p>
    <w:p>
      <w:r>
        <w:t xml:space="preserve"> 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/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if inhaled.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YCl3 ! 6H2O</w:t>
      </w:r>
    </w:p>
    <w:p>
      <w:r>
        <w:t xml:space="preserve"/>
      </w:r>
    </w:p>
    <w:p>
      <w:r>
        <w:t xml:space="preserve"> Molecular Weight: 303.36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Chloride Hexahydrate                                          10025-94-2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   Exposure Limits            Basis                          Entity</w:t>
      </w:r>
    </w:p>
    <w:p>
      <w:r>
        <w:t xml:space="preserve"> Yttrium (III) Chloride Hexahydrate    1 mg/m3              TWA                    ACGIH</w:t>
      </w:r>
    </w:p>
    <w:p>
      <w:r>
        <w:t xml:space="preserve">                               1 mg/m3              TWA                    NIOSH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 or crystals</w:t>
      </w:r>
    </w:p>
    <w:p>
      <w:r>
        <w:t xml:space="preserve"> ODOR: None</w:t>
      </w:r>
    </w:p>
    <w:p>
      <w:r>
        <w:t xml:space="preserve"> MOLECULAR WEIGHT: 303.36</w:t>
      </w:r>
    </w:p>
    <w:p>
      <w:r>
        <w:t xml:space="preserve"> BOILING POINT: No data available.</w:t>
      </w:r>
    </w:p>
    <w:p>
      <w:r>
        <w:t xml:space="preserve"> MELTING POINT: 100°C</w:t>
      </w:r>
    </w:p>
    <w:p>
      <w:r>
        <w:t xml:space="preserve"> SPECIFIC GRAVITY: 2.18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None.</w:t>
      </w:r>
    </w:p>
    <w:p>
      <w:r>
        <w:t xml:space="preserve"> INCOMPATIBILITY: Strong oxidizing agents</w:t>
      </w:r>
    </w:p>
    <w:p>
      <w:r>
        <w:t xml:space="preserve"> DECOMPOSITION PRODUCTS: Hydrogen chloride gas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Intraperitoneal (mouse); LD50: 158 mg/kg. Oral (rat); TDLo: 28 gm/kg/28D-1. LD50 Oral – Rat – female - &gt;=2,000</w:t>
      </w:r>
    </w:p>
    <w:p>
      <w:r>
        <w:t xml:space="preserve"> mgkg. LD50 Dermal – Rat – male and female - &gt; 2,000 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ZG3160000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   Toxicity to fish semi-static test LC50 - Oncorhynchus mykiss (rainbow trout) - 0.62. mg/l - 96 h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302/304: Not listed</w:t>
      </w:r>
    </w:p>
    <w:p>
      <w:r>
        <w:t xml:space="preserve"> SARA 311/312: Acute Health Hazard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07/26</w:t>
      </w:r>
    </w:p>
    <w:p>
      <w:r>
        <w:t xml:space="preserve"> REVISION SUMMARY: Fax number removed. Updated the following Sections #11 - #12. All other details in the document about the</w:t>
      </w:r>
    </w:p>
    <w:p>
      <w:r>
        <w:t xml:space="preserve"> product remain unchanged. – Revised by EHS 7/26</w:t>
      </w:r>
    </w:p>
    <w:p>
      <w:r>
        <w:t xml:space="preserve"> Reviewed/Approved 6/26</w:t>
      </w:r>
    </w:p>
    <w:p>
      <w:r>
        <w:t xml:space="preserve"/>
      </w:r>
    </w:p>
    <w:p>
      <w:r>
        <w:t xml:space="preserve"/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4</w:t>
      </w:r>
    </w:p>
    <w:sectPr>
      <w:pgSz w:w="11906" w:h="16838"/>
      <w:pgMar w:top="1134" w:right="1134" w:bottom="1134" w:left="1134"/>
    </w:sectPr>
  </w:body>
</w:document>
</file>