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Zinc-66 SDS</w:t>
      </w:r>
    </w:p>
    <w:p>
      <w:r>
        <w:t xml:space="preserve">Publisher: Neonest AB</w:t>
      </w:r>
    </w:p>
    <w:p>
      <w:r>
        <w:t xml:space="preserve">Source: https://resds.com/document/zinc-66-isotope-sds-zn-66-66zn-zinc-oxide-enriched-zinc-oxide-37e3c9afe6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Oxide, Enriched Zinc Oxide.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 Azo-55, Azo-</w:t>
      </w:r>
    </w:p>
    <w:p>
      <w:r>
        <w:t xml:space="preserve">66, Azo-77, Azodox-55, Azodox-55TT, Azo-55TT, Azo-66TT, Azo-77TT, Cadox XX 78, Chinese White, C.I. 77947, C.I.</w:t>
      </w:r>
    </w:p>
    <w:p>
      <w:r>
        <w:t xml:space="preserve">Pigment White 4, Cynku tlenek (Polish), Electox 2500, Emanay zinc oxide, EMAR, Felling zinc oxide, Flowers of zinc,</w:t>
      </w:r>
    </w:p>
    <w:p>
      <w:r>
        <w:t xml:space="preserve">GIAP 10, Green seal- 8, Hubbuck’s White, Kadox 15, Kadox -25, Kadox 72, K-Zinc, Outmine, Ozide, Ozlo, Permanent </w:t>
      </w:r>
    </w:p>
    <w:p>
      <w:r>
        <w:t xml:space="preserve">White, Philosopher’s wo ol, Powder base 900, Protox type 166, Protox type 167, Protox type 168, Protox type 169,</w:t>
      </w:r>
    </w:p>
    <w:p>
      <w:r>
        <w:t xml:space="preserve">Protox type 267, Protox type 268, Red Seal 9, Snow White, Unichem ZO, Vandem VAC, Vandem VOC, White seal-7, XX</w:t>
      </w:r>
    </w:p>
    <w:p>
      <w:r>
        <w:t xml:space="preserve">78, XX 203, XX 601, Zinca 20, Zincite, Zincoid, Zinc White, ZN- 0401 E 3/16’’, Zn 0701T 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2/10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81.39   &gt;99%   Aquatic Acute 1   H400 </w:t>
      </w:r>
    </w:p>
    <w:p>
      <w:r>
        <w:t xml:space="preserve">Aquatic Chronic 1H410 215-222-5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If not breathing,</w:t>
      </w:r>
    </w:p>
    <w:p>
      <w:r>
        <w:t xml:space="preserve">give artificial respiration. </w:t>
      </w:r>
    </w:p>
    <w:p>
      <w:r>
        <w:t xml:space="preserve">In case of skin contact:   In case of contact, immediately wash skin with soap and copious amounts of water. Consult a</w:t>
      </w:r>
    </w:p>
    <w:p>
      <w:r>
        <w:t xml:space="preserve">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Zinc/zinc oxides.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  Storage </w:t>
      </w:r>
    </w:p>
    <w:p>
      <w:r>
        <w:t xml:space="preserve">Precautions for safe handling: </w:t>
      </w:r>
    </w:p>
    <w:p>
      <w:r>
        <w:t xml:space="preserve">Advice on safe handling:   Avoid formation of dust and aerosols (further processing of solid materials may result in the</w:t>
      </w:r>
    </w:p>
    <w:p>
      <w:r>
        <w:t xml:space="preserve">formation of combustible dusts). Provide appropriate exhaust ventilation at places where dust may be formed. Avoid</w:t>
      </w:r>
    </w:p>
    <w:p>
      <w:r>
        <w:t xml:space="preserve">inhalation. Avoid contact with eyes, skin and clothing. Avoid 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Never allow</w:t>
      </w:r>
    </w:p>
    <w:p>
      <w:r>
        <w:t xml:space="preserve">product to get in contact with water during storage. Storage class (TRGS510): Non-Combustible Solids.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Components   CAS-No.   Value   Control parameters   Basis </w:t>
      </w:r>
    </w:p>
    <w:p>
      <w:r>
        <w:t xml:space="preserve">Zinc Oxide   1314-13-2   TWA   2.000000 mg/m 3   USA. ACGIH Threshold Limit Values (TLV) </w:t>
      </w:r>
    </w:p>
    <w:p>
      <w:r>
        <w:t xml:space="preserve">Remarks: Metal fume fever </w:t>
      </w:r>
    </w:p>
    <w:p>
      <w:r>
        <w:t xml:space="preserve">STEL   10.000000 mg/m 3   USA. ACGIH Threshold Limit Values (TLV) </w:t>
      </w:r>
    </w:p>
    <w:p>
      <w:r>
        <w:t xml:space="preserve">TWA   5.000000 mg/m 3   USA. NIOSH-Recommended Exposure Limits </w:t>
      </w:r>
    </w:p>
    <w:p>
      <w:r>
        <w:t xml:space="preserve">TWA   5.000000 mg/m 3   USA. NIOSH-Recommended Exposure Limits</w:t>
      </w:r>
    </w:p>
    <w:p>
      <w:r>
        <w:rPr>
          <w:b/>
        </w:rPr>
        <w:t xml:space="preserve">Page 4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4/10 </w:t>
      </w:r>
    </w:p>
    <w:p>
      <w:r>
        <w:t xml:space="preserve">ST   10.000000 mg/m 3   USA. NIOSH-Recommended Exposure Limits </w:t>
      </w:r>
    </w:p>
    <w:p>
      <w:r>
        <w:t xml:space="preserve">C   15.000000 mg/m 3   USA. NIOSH-Recommended Exposure Limits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15.000000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 Use equipment for eye protection tested</w:t>
      </w:r>
    </w:p>
    <w:p>
      <w:r>
        <w:t xml:space="preserve">and approved under 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 use type P95 (US) or type P1 (EU EN 143) particle respirator. For</w:t>
      </w:r>
    </w:p>
    <w:p>
      <w:r>
        <w:t xml:space="preserve">higher level protection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 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81.39 </w:t>
      </w:r>
    </w:p>
    <w:p>
      <w:r>
        <w:t xml:space="preserve">pH (concentration):   No data available. </w:t>
      </w:r>
    </w:p>
    <w:p>
      <w:r>
        <w:t xml:space="preserve">Melting point/range  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5.610 g/cm 3 </w:t>
      </w:r>
    </w:p>
    <w:p>
      <w:r>
        <w:t xml:space="preserve">Water solubility (g/L ) at 20 ° C:   No data available.</w:t>
      </w:r>
    </w:p>
    <w:p>
      <w:r>
        <w:rPr>
          <w:b/>
        </w:rPr>
        <w:t xml:space="preserve">Page 5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5/10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LC 50   Inhalation Mouse   –   2500 mg/m 3 </w:t>
      </w:r>
    </w:p>
    <w:p>
      <w:r>
        <w:t xml:space="preserve">LC 50   Oral Mouse   –   7950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Rabbit   –   mild skin irritation   –   24 h </w:t>
      </w:r>
    </w:p>
    <w:p>
      <w:r>
        <w:t xml:space="preserve">Serious eye damage/eye irritation: </w:t>
      </w:r>
    </w:p>
    <w:p>
      <w:r>
        <w:t xml:space="preserve">Rabbit   –   mild eye irritation   –   24 h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Hamster   –   embryo   –   unscheduled DNA synthesis. </w:t>
      </w:r>
    </w:p>
    <w:p>
      <w:r>
        <w:t xml:space="preserve">Hamster   –   embryo   –   morphological transformation. </w:t>
      </w:r>
    </w:p>
    <w:p>
      <w:r>
        <w:t xml:space="preserve">Hamster   –   embryo   –   sister chromatid exchange. </w:t>
      </w:r>
    </w:p>
    <w:p>
      <w:r>
        <w:t xml:space="preserve">Guinea pig   –   embryo   –   unscheduled DNA synthesis.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6/10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Oncorhynchus mykiss   (rainbow trout) - 1.1 mg/l - 96.0 h </w:t>
      </w:r>
    </w:p>
    <w:p>
      <w:r>
        <w:t xml:space="preserve">Toxicity to daphnia and other aquatic invertebrates: EC 50  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IMDG: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EMS No.:   F-A, S-F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7/10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rPr>
          <w:b/>
        </w:rPr>
        <w:t xml:space="preserve">Page 8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8/10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 is subject to reporting levels established by SARA Title III, Section</w:t>
      </w:r>
    </w:p>
    <w:p>
      <w:r>
        <w:t xml:space="preserve">313: Zinc oxide / CAS No. 1314-13-2 / Revision Date 2007-03-01 </w:t>
      </w:r>
    </w:p>
    <w:p>
      <w:r>
        <w:t xml:space="preserve">SARA 311/312 Hazards:   No SARA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